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7273" w:leader="none"/>
        </w:tabs>
        <w:ind w:hanging="0" w:start="284"/>
        <w:rPr>
          <w:rFonts w:ascii="Times New Roman" w:hAnsi="Times New Roman"/>
          <w:sz w:val="20"/>
        </w:rPr>
      </w:pPr>
      <w:r>
        <w:rPr/>
        <w:t xml:space="preserve"> </w:t>
      </w:r>
      <w:r>
        <w:rPr/>
        <w:drawing>
          <wp:inline distT="0" distB="0" distL="0" distR="0">
            <wp:extent cx="1810385" cy="63373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                                                                </w:t>
      </w:r>
      <w:r>
        <w:rPr/>
        <w:drawing>
          <wp:inline distT="0" distB="0" distL="0" distR="0">
            <wp:extent cx="1598930" cy="855980"/>
            <wp:effectExtent l="0" t="0" r="0" b="0"/>
            <wp:docPr id="2" name="Image 2 C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 Copia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30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rFonts w:ascii="Times New Roman" w:hAnsi="Times New Roman"/>
          <w:position w:val="12"/>
          <w:sz w:val="20"/>
        </w:rPr>
        <w:tab/>
      </w:r>
    </w:p>
    <w:p>
      <w:pPr>
        <w:pStyle w:val="BodyTex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BodyText"/>
        <w:spacing w:before="109" w:after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Heading1"/>
        <w:rPr/>
      </w:pPr>
      <w:r>
        <w:rPr>
          <w:rFonts w:ascii="Calibri" w:hAnsi="Calibri"/>
          <w:sz w:val="28"/>
          <w:szCs w:val="28"/>
        </w:rPr>
        <w:t>Retificação</w:t>
      </w:r>
      <w:r>
        <w:rPr>
          <w:rFonts w:ascii="Calibri" w:hAnsi="Calibri"/>
          <w:spacing w:val="-10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pacing w:val="-13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Ed</w:t>
      </w:r>
      <w:bookmarkStart w:id="0" w:name="_GoBack"/>
      <w:bookmarkEnd w:id="0"/>
      <w:r>
        <w:rPr>
          <w:rFonts w:ascii="Calibri" w:hAnsi="Calibri"/>
          <w:sz w:val="28"/>
          <w:szCs w:val="28"/>
        </w:rPr>
        <w:t>ital</w:t>
      </w:r>
      <w:r>
        <w:rPr>
          <w:rFonts w:ascii="Calibri" w:hAnsi="Calibri"/>
          <w:spacing w:val="-11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nº</w:t>
      </w:r>
      <w:r>
        <w:rPr>
          <w:rFonts w:ascii="Calibri" w:hAnsi="Calibri"/>
          <w:spacing w:val="-11"/>
          <w:sz w:val="28"/>
          <w:szCs w:val="28"/>
        </w:rPr>
        <w:t xml:space="preserve"> 129</w:t>
      </w:r>
      <w:r>
        <w:rPr>
          <w:rFonts w:ascii="Calibri" w:hAnsi="Calibri"/>
          <w:spacing w:val="-11"/>
          <w:sz w:val="28"/>
          <w:szCs w:val="28"/>
        </w:rPr>
        <w:t>8</w:t>
      </w:r>
      <w:r>
        <w:rPr>
          <w:rFonts w:ascii="Calibri" w:hAnsi="Calibri"/>
          <w:spacing w:val="-2"/>
          <w:sz w:val="28"/>
          <w:szCs w:val="28"/>
        </w:rPr>
        <w:t>/2026</w:t>
      </w:r>
    </w:p>
    <w:p>
      <w:pPr>
        <w:pStyle w:val="BodyText"/>
        <w:spacing w:before="86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 w:start="133" w:end="127"/>
        <w:jc w:val="center"/>
        <w:rPr>
          <w:rFonts w:ascii="Calibri" w:hAnsi="Calibri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EDITAL PARA PROCESSO SELETIVO DE RESIDÊNCIA JURÍDICA DO PROGRAMA DE RESIDÊNCIA DO MINISTÉRIO PÚBLICO DO ESTADO DE MINAS GERAIS</w:t>
      </w:r>
      <w:r>
        <w:rPr>
          <w:b/>
          <w:bCs/>
          <w:sz w:val="28"/>
          <w:szCs w:val="28"/>
        </w:rPr>
        <w:t xml:space="preserve"> </w:t>
      </w:r>
    </w:p>
    <w:p>
      <w:pPr>
        <w:pStyle w:val="BodyTex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spacing w:before="4" w:after="0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BodyText"/>
        <w:ind w:hanging="0" w:start="113" w:end="233"/>
        <w:jc w:val="both"/>
        <w:rPr/>
      </w:pPr>
      <w:r>
        <w:rPr/>
        <w:t>A</w:t>
      </w:r>
      <w:r>
        <w:rPr>
          <w:spacing w:val="-7"/>
        </w:rPr>
        <w:t xml:space="preserve"> </w:t>
      </w:r>
      <w:r>
        <w:rPr/>
        <w:t>Procuradoria-Geral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Justiça</w:t>
      </w:r>
      <w:r>
        <w:rPr>
          <w:spacing w:val="-7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Ministério</w:t>
      </w:r>
      <w:r>
        <w:rPr>
          <w:spacing w:val="-6"/>
        </w:rPr>
        <w:t xml:space="preserve"> </w:t>
      </w:r>
      <w:r>
        <w:rPr/>
        <w:t>Público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Estado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Minas</w:t>
      </w:r>
      <w:r>
        <w:rPr>
          <w:spacing w:val="-6"/>
        </w:rPr>
        <w:t xml:space="preserve"> </w:t>
      </w:r>
      <w:r>
        <w:rPr/>
        <w:t>Gerais (MPMG),</w:t>
      </w:r>
      <w:r>
        <w:rPr>
          <w:spacing w:val="-6"/>
        </w:rPr>
        <w:t xml:space="preserve"> </w:t>
      </w:r>
      <w:r>
        <w:rPr/>
        <w:t>por</w:t>
      </w:r>
      <w:r>
        <w:rPr>
          <w:spacing w:val="-7"/>
        </w:rPr>
        <w:t xml:space="preserve"> </w:t>
      </w:r>
      <w:r>
        <w:rPr/>
        <w:t>meio</w:t>
      </w:r>
      <w:r>
        <w:rPr>
          <w:spacing w:val="-6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Centro</w:t>
      </w:r>
      <w:r>
        <w:rPr>
          <w:spacing w:val="-6"/>
        </w:rPr>
        <w:t xml:space="preserve"> </w:t>
      </w:r>
      <w:r>
        <w:rPr/>
        <w:t>de Estudos e Aperfeiçoamento Funcional (CEAF), no uso das prerrogativas que lhe são conferidas</w:t>
      </w:r>
      <w:r>
        <w:rPr>
          <w:spacing w:val="-11"/>
        </w:rPr>
        <w:t xml:space="preserve"> </w:t>
      </w:r>
      <w:r>
        <w:rPr/>
        <w:t>pela Resolução CNMP nº 246/2022 e pela Resolução</w:t>
      </w:r>
      <w:r>
        <w:rPr>
          <w:spacing w:val="-13"/>
        </w:rPr>
        <w:t xml:space="preserve"> </w:t>
      </w:r>
      <w:r>
        <w:rPr/>
        <w:t>PGJ nº 32/2025,</w:t>
      </w:r>
      <w:r>
        <w:rPr>
          <w:spacing w:val="-1"/>
        </w:rPr>
        <w:t xml:space="preserve"> </w:t>
      </w:r>
      <w:r>
        <w:rPr/>
        <w:t>torna pública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retificação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>
          <w:b/>
        </w:rPr>
        <w:t>Edital nº 129</w:t>
      </w:r>
      <w:r>
        <w:rPr>
          <w:b/>
        </w:rPr>
        <w:t>8</w:t>
      </w:r>
      <w:r>
        <w:rPr>
          <w:b/>
        </w:rPr>
        <w:t>/2026</w:t>
      </w:r>
      <w:r>
        <w:rPr/>
        <w:t>,</w:t>
      </w:r>
      <w:r>
        <w:rPr>
          <w:spacing w:val="-1"/>
        </w:rPr>
        <w:t xml:space="preserve"> </w:t>
      </w:r>
      <w:r>
        <w:rPr/>
        <w:t>conforme</w:t>
      </w:r>
      <w:r>
        <w:rPr>
          <w:spacing w:val="-2"/>
        </w:rPr>
        <w:t xml:space="preserve"> </w:t>
      </w:r>
      <w:r>
        <w:rPr/>
        <w:t>se</w:t>
      </w:r>
      <w:r>
        <w:rPr>
          <w:spacing w:val="-2"/>
        </w:rPr>
        <w:t xml:space="preserve"> </w:t>
      </w:r>
      <w:r>
        <w:rPr/>
        <w:t>segue:</w:t>
      </w:r>
    </w:p>
    <w:p>
      <w:pPr>
        <w:pStyle w:val="BodyText"/>
        <w:ind w:hanging="0" w:start="113" w:end="233"/>
        <w:jc w:val="both"/>
        <w:rPr/>
      </w:pPr>
      <w:r>
        <w:rPr/>
      </w:r>
    </w:p>
    <w:p>
      <w:pPr>
        <w:pStyle w:val="BodyText"/>
        <w:ind w:hanging="0" w:end="113"/>
        <w:jc w:val="both"/>
        <w:rPr/>
      </w:pPr>
      <w:r>
        <w:rPr/>
      </w:r>
    </w:p>
    <w:p>
      <w:pPr>
        <w:pStyle w:val="BodyText"/>
        <w:ind w:hanging="0" w:end="113"/>
        <w:jc w:val="both"/>
        <w:rPr/>
      </w:pPr>
      <w:r>
        <w:rPr/>
      </w:r>
    </w:p>
    <w:p>
      <w:pPr>
        <w:pStyle w:val="Normal"/>
        <w:ind w:hanging="0" w:start="27"/>
        <w:jc w:val="both"/>
        <w:rPr/>
      </w:pPr>
      <w:r>
        <w:rPr>
          <w:b/>
        </w:rPr>
        <w:t>Alteram-se os itens</w:t>
      </w:r>
      <w:r>
        <w:rPr>
          <w:b/>
          <w:spacing w:val="4"/>
        </w:rPr>
        <w:t xml:space="preserve"> 1.2.2. d</w:t>
      </w:r>
      <w:r>
        <w:rPr>
          <w:b/>
        </w:rPr>
        <w:t>a</w:t>
      </w:r>
      <w:r>
        <w:rPr>
          <w:b/>
          <w:spacing w:val="2"/>
        </w:rPr>
        <w:t xml:space="preserve"> </w:t>
      </w:r>
      <w:r>
        <w:rPr>
          <w:b/>
        </w:rPr>
        <w:t>seção</w:t>
      </w:r>
      <w:r>
        <w:rPr>
          <w:b/>
          <w:spacing w:val="6"/>
        </w:rPr>
        <w:t xml:space="preserve"> </w:t>
      </w:r>
      <w:r>
        <w:rPr>
          <w:b/>
        </w:rPr>
        <w:t>“V</w:t>
      </w:r>
      <w:r>
        <w:rPr>
          <w:b/>
          <w:spacing w:val="4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DO PROCESSO SELETIVO”,</w:t>
      </w:r>
      <w:r>
        <w:rPr>
          <w:b/>
          <w:spacing w:val="-3"/>
        </w:rPr>
        <w:t xml:space="preserve"> </w:t>
      </w:r>
      <w:r>
        <w:rPr>
          <w:b/>
        </w:rPr>
        <w:t>que</w:t>
      </w:r>
      <w:r>
        <w:rPr>
          <w:b/>
          <w:spacing w:val="-5"/>
        </w:rPr>
        <w:t xml:space="preserve"> </w:t>
      </w:r>
      <w:r>
        <w:rPr>
          <w:b/>
        </w:rPr>
        <w:t>passa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vigorar</w:t>
      </w:r>
      <w:r>
        <w:rPr>
          <w:b/>
          <w:spacing w:val="-6"/>
        </w:rPr>
        <w:t xml:space="preserve"> </w:t>
      </w:r>
      <w:r>
        <w:rPr>
          <w:b/>
        </w:rPr>
        <w:t>com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seguinte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redação:</w:t>
      </w:r>
    </w:p>
    <w:p>
      <w:pPr>
        <w:pStyle w:val="Heading1"/>
        <w:rPr>
          <w:rFonts w:ascii="Calibri" w:hAnsi="Calibri" w:cs="Calibri"/>
          <w:spacing w:val="-2"/>
        </w:rPr>
      </w:pPr>
      <w:r>
        <w:rPr>
          <w:rFonts w:cs="Calibri" w:ascii="Calibri" w:hAnsi="Calibri"/>
          <w:spacing w:val="-2"/>
        </w:rPr>
      </w:r>
    </w:p>
    <w:p>
      <w:pPr>
        <w:pStyle w:val="Heading1"/>
        <w:jc w:val="start"/>
        <w:rPr>
          <w:highlight w:val="lightGray"/>
        </w:rPr>
      </w:pPr>
      <w:r>
        <w:rPr>
          <w:rFonts w:cs="Calibri" w:ascii="Calibri" w:hAnsi="Calibri"/>
          <w:color w:val="000000"/>
          <w:spacing w:val="-2"/>
          <w:shd w:fill="DDDDDD" w:val="clear"/>
        </w:rPr>
        <w:t xml:space="preserve">V – DO PROCESSSO SELETIVO: </w:t>
      </w:r>
    </w:p>
    <w:p>
      <w:pPr>
        <w:pStyle w:val="BodyText"/>
        <w:rPr>
          <w:spacing w:val="-2"/>
        </w:rPr>
      </w:pPr>
      <w:r>
        <w:rPr>
          <w:spacing w:val="-2"/>
        </w:rPr>
      </w:r>
    </w:p>
    <w:p>
      <w:pPr>
        <w:pStyle w:val="BodyText"/>
        <w:widowControl/>
        <w:ind w:hanging="0" w:start="0" w:end="0"/>
        <w:jc w:val="both"/>
        <w:rPr>
          <w:rFonts w:ascii="Calibri" w:hAnsi="Calibri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widowControl/>
        <w:ind w:hanging="0" w:start="0" w:end="0"/>
        <w:jc w:val="both"/>
        <w:rPr>
          <w:rFonts w:ascii="Calibri" w:hAnsi="Calibri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1.2.2. A segunda etapa será realizada no dia 1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8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/09/2026, às 14h30, com duração total de 02 (duas) horas, no endereço Rua Conde de Linhares, 403, Bairro Cidade Jardim, Belo Horizonte. </w:t>
      </w:r>
    </w:p>
    <w:p>
      <w:pPr>
        <w:pStyle w:val="ListParagraph"/>
        <w:tabs>
          <w:tab w:val="clear" w:pos="720"/>
          <w:tab w:val="left" w:pos="238" w:leader="none"/>
        </w:tabs>
        <w:spacing w:before="1" w:after="0"/>
        <w:ind w:hanging="0" w:start="238"/>
        <w:jc w:val="center"/>
        <w:rPr>
          <w:rFonts w:ascii="Calibri" w:hAnsi="Calibri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tabs>
          <w:tab w:val="clear" w:pos="720"/>
          <w:tab w:val="left" w:pos="238" w:leader="none"/>
        </w:tabs>
        <w:spacing w:before="1" w:after="0"/>
        <w:ind w:hanging="0" w:start="238"/>
        <w:jc w:val="center"/>
        <w:rPr/>
      </w:pPr>
      <w:r>
        <w:rPr/>
        <w:t>Belo</w:t>
      </w:r>
      <w:r>
        <w:rPr>
          <w:spacing w:val="-4"/>
        </w:rPr>
        <w:t xml:space="preserve"> </w:t>
      </w:r>
      <w:r>
        <w:rPr/>
        <w:t>Horizonte,</w:t>
      </w:r>
      <w:r>
        <w:rPr>
          <w:spacing w:val="-6"/>
        </w:rPr>
        <w:t xml:space="preserve"> 04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setembro</w:t>
      </w:r>
      <w:r>
        <w:rPr>
          <w:spacing w:val="-2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>
          <w:spacing w:val="-4"/>
        </w:rPr>
        <w:t>2026.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cstheme="minorHAnsi"/>
          <w:b/>
          <w:bCs/>
          <w:color w:val="auto"/>
          <w:sz w:val="22"/>
          <w:szCs w:val="22"/>
        </w:rPr>
        <w:t>Cássia Virgínia Serra Teixeira Gontijo</w:t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>Procuradora de Justiça</w:t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cstheme="minorHAnsi"/>
          <w:b/>
          <w:color w:val="auto"/>
          <w:sz w:val="22"/>
          <w:szCs w:val="22"/>
        </w:rPr>
        <w:t xml:space="preserve">Diretora do CEAF </w:t>
      </w:r>
    </w:p>
    <w:p>
      <w:pPr>
        <w:pStyle w:val="Default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cstheme="minorHAnsi"/>
          <w:b/>
          <w:color w:val="auto"/>
          <w:sz w:val="22"/>
          <w:szCs w:val="22"/>
        </w:rPr>
        <w:t xml:space="preserve">Ana Tereza Ribeiro Salles Giacomini </w:t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cstheme="minorHAnsi"/>
          <w:b/>
          <w:color w:val="auto"/>
          <w:sz w:val="22"/>
          <w:szCs w:val="22"/>
        </w:rPr>
        <w:t xml:space="preserve">Promotora de Justiça </w:t>
      </w:r>
    </w:p>
    <w:p>
      <w:pPr>
        <w:pStyle w:val="Default"/>
        <w:jc w:val="center"/>
        <w:rPr>
          <w:rFonts w:ascii="Calibri" w:hAnsi="Calibri"/>
        </w:rPr>
      </w:pPr>
      <w:r>
        <w:rPr>
          <w:rFonts w:cs="Calibri" w:ascii="Calibri" w:hAnsi="Calibri" w:cstheme="minorHAnsi"/>
          <w:b/>
          <w:color w:val="auto"/>
          <w:sz w:val="22"/>
          <w:szCs w:val="22"/>
        </w:rPr>
        <w:t xml:space="preserve">Coordenadora do Centro Estadual de Apoio às Vítimas – Casa Lilian 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cstheme="minorHAnsi" w:ascii="Calibri" w:hAnsi="Calibri"/>
          <w:color w:val="auto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cstheme="minorHAnsi" w:ascii="Calibri" w:hAnsi="Calibri"/>
          <w:color w:val="auto"/>
          <w:sz w:val="22"/>
          <w:szCs w:val="22"/>
        </w:rPr>
      </w:r>
    </w:p>
    <w:sectPr>
      <w:type w:val="nextPage"/>
      <w:pgSz w:w="11906" w:h="16838"/>
      <w:pgMar w:left="1417" w:right="1417" w:gutter="0" w:header="0" w:top="7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9"/>
    <w:qFormat/>
    <w:pPr>
      <w:spacing w:before="1" w:after="0"/>
      <w:ind w:hanging="0" w:end="141"/>
      <w:jc w:val="center"/>
      <w:outlineLvl w:val="0"/>
    </w:pPr>
    <w:rPr>
      <w:rFonts w:ascii="Cambria" w:hAnsi="Cambria" w:eastAsia="Cambria" w:cs="Cambria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hanging="0" w:start="141"/>
      <w:outlineLvl w:val="1"/>
    </w:pPr>
    <w:rPr>
      <w:rFonts w:ascii="Calibri" w:hAnsi="Calibri" w:eastAsia="Calibri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pPr>
      <w:ind w:hanging="1815" w:start="2130"/>
      <w:outlineLvl w:val="2"/>
    </w:pPr>
    <w:rPr>
      <w:rFonts w:ascii="Cambria" w:hAnsi="Cambria" w:eastAsia="Cambria" w:cs="Cambri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Marcadores" w:customStyle="1">
    <w:name w:val="Marcadores"/>
    <w:qFormat/>
    <w:rPr>
      <w:rFonts w:ascii="OpenSymbol" w:hAnsi="OpenSymbol" w:eastAsia="OpenSymbol" w:cs="OpenSymbol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0" w:start="27"/>
      <w:jc w:val="both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pt-BR" w:eastAsia="zh-CN" w:bidi="ar-SA"/>
    </w:rPr>
  </w:style>
  <w:style w:type="paragraph" w:styleId="NormalWeb">
    <w:name w:val="Normal (Web)"/>
    <w:basedOn w:val="Normal"/>
    <w:uiPriority w:val="99"/>
    <w:semiHidden/>
    <w:unhideWhenUsed/>
    <w:qFormat/>
    <w:rsid w:val="00352035"/>
    <w:pPr>
      <w:widowControl/>
      <w:suppressAutoHyphens w:val="false"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numbering" w:styleId="Semlistauser" w:default="1">
    <w:name w:val="Sem lista (user)"/>
    <w:uiPriority w:val="99"/>
    <w:semiHidden/>
    <w:unhideWhenUsed/>
    <w:qFormat/>
  </w:style>
  <w:style w:type="numbering" w:styleId="Semlista" w:customStyle="1">
    <w:name w:val="Sem lista"/>
    <w:uiPriority w:val="99"/>
    <w:semiHidden/>
    <w:unhideWhenUsed/>
    <w:qFormat/>
  </w:style>
  <w:style w:type="numbering" w:styleId="Semlista1" w:customStyle="1">
    <w:name w:val="Sem lista1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LibreOffice/26.2.5.2$Windows_X86_64 LibreOffice_project/cd7284b4cbbfeb507e630c1aac019f4157393acb</Application>
  <AppVersion>15.0000</AppVersion>
  <Pages>1</Pages>
  <Words>165</Words>
  <Characters>891</Characters>
  <CharactersWithSpaces>1121</CharactersWithSpaces>
  <Paragraphs>14</Paragraphs>
  <Company>Ministério Público do Estado de Minas Gerais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2026-07-17T17:03:00Z</dcterms:created>
  <dc:creator>Ieda Alves da Silva</dc:creator>
  <dc:description/>
  <dc:language>pt-BR</dc:language>
  <cp:lastModifiedBy/>
  <cp:lastPrinted>2026-09-04T16:19:17Z</cp:lastPrinted>
  <dcterms:modified xsi:type="dcterms:W3CDTF">2026-09-04T16:19:24Z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Microsoft® Word 2013</vt:lpwstr>
  </property>
  <property fmtid="{D5CDD505-2E9C-101B-9397-08002B2CF9AE}" pid="4" name="HyperlinksChanged">
    <vt:bool>0</vt:bool>
  </property>
  <property fmtid="{D5CDD505-2E9C-101B-9397-08002B2CF9AE}" pid="5" name="LastSaved">
    <vt:filetime>2026-02-25T00:00:00Z</vt:filetime>
  </property>
  <property fmtid="{D5CDD505-2E9C-101B-9397-08002B2CF9AE}" pid="6" name="LinksUpToDate">
    <vt:bool>0</vt:bool>
  </property>
  <property fmtid="{D5CDD505-2E9C-101B-9397-08002B2CF9AE}" pid="7" name="Producer">
    <vt:lpwstr>Microsoft® Word 2013</vt:lpwstr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