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jc w:val="both"/>
      </w:pPr>
      <w:bookmarkStart w:id="0" w:name="_GoBack"/>
      <w:bookmarkStart w:id="1" w:name="_GoBack"/>
      <w:bookmarkEnd w:id="1"/>
      <w:r>
        <w:rPr>
          <w:rFonts w:ascii="TimesNewRomanPSMT" w:cs="TimesNewRomanPSMT" w:hAnsi="TimesNewRomanPSMT"/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NewRomanPSMT" w:cs="TimesNewRomanPSMT" w:hAnsi="TimesNewRomanPSMT"/>
          <w:sz w:val="28"/>
          <w:szCs w:val="28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NewRomanPSMT" w:cs="TimesNewRomanPSMT" w:hAnsi="TimesNewRomanPSMT"/>
          <w:sz w:val="32"/>
          <w:szCs w:val="32"/>
        </w:rPr>
        <w:t>COMUNICADO</w:t>
      </w:r>
    </w:p>
    <w:p>
      <w:pPr>
        <w:pStyle w:val="style0"/>
        <w:spacing w:after="0" w:before="0" w:line="100" w:lineRule="atLeast"/>
        <w:jc w:val="center"/>
      </w:pPr>
      <w:r>
        <w:rPr>
          <w:rFonts w:ascii="TimesNewRomanPSMT" w:cs="TimesNewRomanPSMT" w:hAnsi="TimesNewRomanPSMT"/>
          <w:b/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NewRomanPSMT" w:cs="TimesNewRomanPSMT" w:hAnsi="TimesNewRomanPSMT"/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NewRomanPSMT" w:cs="TimesNewRomanPSMT" w:hAnsi="TimesNewRomanPSMT"/>
          <w:sz w:val="28"/>
          <w:szCs w:val="28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NewRomanPSMT" w:cs="TimesNewRomanPSMT" w:hAnsi="TimesNewRomanPSMT"/>
          <w:sz w:val="28"/>
          <w:szCs w:val="28"/>
        </w:rPr>
      </w:r>
    </w:p>
    <w:p>
      <w:pPr>
        <w:pStyle w:val="style0"/>
        <w:spacing w:after="0" w:before="0" w:line="360" w:lineRule="auto"/>
        <w:jc w:val="both"/>
      </w:pPr>
      <w:r>
        <w:rPr>
          <w:rFonts w:ascii="TimesNewRomanPSMT" w:cs="TimesNewRomanPSMT" w:hAnsi="TimesNewRomanPSMT"/>
          <w:sz w:val="28"/>
          <w:szCs w:val="28"/>
        </w:rPr>
        <w:t>O Presidente da Comissão do 54º Concurso para Ingresso na Carreira do Ministério Público do Estado de Minas Gerais torna público o deferimento do pedido, para afastamento da primeira etapa do certame, formulado pelo examinador suplente Calixto Oliveira Souza, com base no artigo 20, §1º, II do Regulamento do Concurso.</w:t>
      </w:r>
    </w:p>
    <w:p>
      <w:pPr>
        <w:pStyle w:val="style0"/>
        <w:spacing w:after="0" w:before="0" w:line="100" w:lineRule="atLeast"/>
      </w:pPr>
      <w:r>
        <w:rPr>
          <w:rFonts w:ascii="TimesNewRomanPSMT" w:cs="TimesNewRomanPSMT" w:hAnsi="TimesNewRomanPSMT"/>
          <w:sz w:val="28"/>
          <w:szCs w:val="28"/>
        </w:rPr>
      </w:r>
    </w:p>
    <w:p>
      <w:pPr>
        <w:pStyle w:val="style0"/>
        <w:spacing w:after="0" w:before="0" w:line="100" w:lineRule="atLeast"/>
      </w:pPr>
      <w:r>
        <w:rPr>
          <w:rFonts w:ascii="TimesNewRomanPSMT" w:cs="TimesNewRomanPSMT" w:hAnsi="TimesNewRomanPSMT"/>
          <w:sz w:val="28"/>
          <w:szCs w:val="28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NewRomanPSMT" w:cs="TimesNewRomanPSMT" w:hAnsi="TimesNewRomanPSMT"/>
          <w:sz w:val="28"/>
          <w:szCs w:val="28"/>
        </w:rPr>
        <w:t>Belo Horizonte, 14 de março de 2014</w:t>
      </w:r>
    </w:p>
    <w:p>
      <w:pPr>
        <w:pStyle w:val="style0"/>
        <w:spacing w:after="0" w:before="0" w:line="100" w:lineRule="atLeast"/>
        <w:jc w:val="center"/>
      </w:pPr>
      <w:r>
        <w:rPr>
          <w:rFonts w:ascii="TimesNewRomanPSMT" w:cs="TimesNewRomanPSMT" w:hAnsi="TimesNewRomanPSMT"/>
          <w:sz w:val="28"/>
          <w:szCs w:val="28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NewRomanPSMT" w:cs="TimesNewRomanPSMT" w:hAnsi="TimesNewRomanPSMT"/>
          <w:sz w:val="28"/>
          <w:szCs w:val="28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NewRomanPSMT" w:cs="TimesNewRomanPSMT" w:hAnsi="TimesNewRomanPSMT"/>
          <w:sz w:val="28"/>
          <w:szCs w:val="28"/>
        </w:rPr>
        <w:t>CARLOS ANDRÉ MARIANI BITTENCOURT</w:t>
      </w:r>
    </w:p>
    <w:p>
      <w:pPr>
        <w:pStyle w:val="style0"/>
        <w:spacing w:after="0" w:before="0" w:line="100" w:lineRule="atLeast"/>
        <w:jc w:val="center"/>
      </w:pPr>
      <w:r>
        <w:rPr>
          <w:rFonts w:ascii="TimesNewRomanPSMT" w:cs="TimesNewRomanPSMT" w:hAnsi="TimesNewRomanPSMT"/>
          <w:sz w:val="28"/>
          <w:szCs w:val="28"/>
        </w:rPr>
        <w:t>Procurador-Geral de Justiça</w:t>
      </w:r>
    </w:p>
    <w:p>
      <w:pPr>
        <w:pStyle w:val="style0"/>
        <w:jc w:val="center"/>
      </w:pPr>
      <w:r>
        <w:rPr>
          <w:rFonts w:ascii="TimesNewRomanPSMT" w:cs="TimesNewRomanPSMT" w:hAnsi="TimesNewRomanPSMT"/>
          <w:sz w:val="28"/>
          <w:szCs w:val="28"/>
        </w:rPr>
        <w:t>Presidente da Comissão</w:t>
      </w:r>
    </w:p>
    <w:sectPr>
      <w:headerReference r:id="rId2" w:type="default"/>
      <w:type w:val="nextPage"/>
      <w:pgSz w:h="16838" w:w="11906"/>
      <w:pgMar w:bottom="1417" w:footer="0" w:gutter="0" w:header="708" w:left="1701" w:right="1701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spacing w:after="0" w:before="0" w:line="100" w:lineRule="atLeast"/>
      <w:jc w:val="center"/>
    </w:pPr>
    <w:r>
      <w:rPr>
        <w:drawing>
          <wp:inline distB="0" distL="0" distR="0" distT="0">
            <wp:extent cx="733425" cy="71247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Pr>
    </w:r>
    <w:r>
      <w:rPr>
        <w:rFonts w:ascii="Arial Narrow" w:hAnsi="Arial Narrow"/>
        <w:b/>
        <w:sz w:val="26"/>
        <w:szCs w:val="26"/>
      </w:rPr>
      <w:t>MINISTÉRIO PÚBLICO DO ESTADO DE MINAS GERAIS</w:t>
    </w:r>
  </w:p>
  <w:p>
    <w:pPr>
      <w:pStyle w:val="style24"/>
      <w:jc w:val="center"/>
    </w:pPr>
    <w:r>
      <w:rPr>
        <w:rFonts w:ascii="Arial Narrow" w:hAnsi="Arial Narrow"/>
        <w:sz w:val="26"/>
        <w:szCs w:val="26"/>
      </w:rPr>
      <w:t>Procuradoria-Geral de Justiça</w:t>
    </w:r>
  </w:p>
  <w:p>
    <w:pPr>
      <w:pStyle w:val="style24"/>
    </w:pPr>
    <w:r>
      <w:rPr/>
    </w:r>
  </w:p>
</w:hdr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Texto de balão Char"/>
    <w:basedOn w:val="style15"/>
    <w:next w:val="style18"/>
    <w:rPr>
      <w:rFonts w:ascii="Tahoma" w:cs="Tahoma" w:hAnsi="Tahoma"/>
      <w:sz w:val="16"/>
      <w:szCs w:val="16"/>
    </w:rPr>
  </w:style>
  <w:style w:styleId="style19" w:type="paragraph">
    <w:name w:val="Título"/>
    <w:basedOn w:val="style0"/>
    <w:next w:val="style20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0" w:type="paragraph">
    <w:name w:val="Corpo de texto"/>
    <w:basedOn w:val="style0"/>
    <w:next w:val="style20"/>
    <w:pPr>
      <w:spacing w:after="120" w:before="0"/>
    </w:pPr>
    <w:rPr/>
  </w:style>
  <w:style w:styleId="style21" w:type="paragraph">
    <w:name w:val="Lista"/>
    <w:basedOn w:val="style20"/>
    <w:next w:val="style21"/>
    <w:pPr/>
    <w:rPr>
      <w:rFonts w:cs="Mangal"/>
    </w:rPr>
  </w:style>
  <w:style w:styleId="style22" w:type="paragraph">
    <w:name w:val="Legenda"/>
    <w:basedOn w:val="style0"/>
    <w:next w:val="style22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3" w:type="paragraph">
    <w:name w:val="Índice"/>
    <w:basedOn w:val="style0"/>
    <w:next w:val="style23"/>
    <w:pPr>
      <w:suppressLineNumbers/>
    </w:pPr>
    <w:rPr>
      <w:rFonts w:cs="Mangal"/>
    </w:rPr>
  </w:style>
  <w:style w:styleId="style24" w:type="paragraph">
    <w:name w:val="Cabeçalho"/>
    <w:basedOn w:val="style0"/>
    <w:next w:val="style24"/>
    <w:pPr>
      <w:suppressLineNumbers/>
      <w:tabs>
        <w:tab w:leader="none" w:pos="4252" w:val="center"/>
        <w:tab w:leader="none" w:pos="8504" w:val="right"/>
      </w:tabs>
      <w:spacing w:after="0" w:before="0" w:line="100" w:lineRule="atLeast"/>
    </w:pPr>
    <w:rPr/>
  </w:style>
  <w:style w:styleId="style25" w:type="paragraph">
    <w:name w:val="Rodapé"/>
    <w:basedOn w:val="style0"/>
    <w:next w:val="style25"/>
    <w:pPr>
      <w:suppressLineNumbers/>
      <w:tabs>
        <w:tab w:leader="none" w:pos="4252" w:val="center"/>
        <w:tab w:leader="none" w:pos="8504" w:val="right"/>
      </w:tabs>
      <w:spacing w:after="0" w:before="0" w:line="100" w:lineRule="atLeast"/>
    </w:pPr>
    <w:rPr/>
  </w:style>
  <w:style w:styleId="style26" w:type="paragraph">
    <w:name w:val="Balloon Text"/>
    <w:basedOn w:val="style0"/>
    <w:next w:val="style26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2014-03-14T17:35:00.00Z</dcterms:created>
  <dc:creator>Marcelo</dc:creator>
  <cp:lastModifiedBy>Marcelo</cp:lastModifiedBy>
  <cp:lastPrinted>2014-03-16T11:57:00.00Z</cp:lastPrinted>
  <dcterms:modified xsi:type="dcterms:W3CDTF">2014-03-16T11:57:00.00Z</dcterms:modified>
  <cp:revision>6</cp:revision>
</cp:coreProperties>
</file>