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E4" w:rsidRDefault="00722CE4" w:rsidP="003A7CC4">
      <w:pPr>
        <w:ind w:left="-1701" w:firstLine="709"/>
        <w:jc w:val="center"/>
        <w:rPr>
          <w:rFonts w:cs="Arial"/>
          <w:b/>
          <w:sz w:val="24"/>
          <w:szCs w:val="24"/>
        </w:rPr>
      </w:pPr>
    </w:p>
    <w:p w:rsidR="003A7CC4" w:rsidRPr="0064737C" w:rsidRDefault="003A7CC4" w:rsidP="003A7CC4">
      <w:pPr>
        <w:ind w:left="-1701" w:firstLine="709"/>
        <w:jc w:val="center"/>
        <w:rPr>
          <w:rFonts w:cs="Arial"/>
          <w:b/>
          <w:sz w:val="24"/>
          <w:szCs w:val="24"/>
        </w:rPr>
      </w:pPr>
      <w:r w:rsidRPr="0064737C">
        <w:rPr>
          <w:rFonts w:cs="Arial"/>
          <w:b/>
          <w:sz w:val="24"/>
          <w:szCs w:val="24"/>
        </w:rPr>
        <w:t>EDITORIAL</w:t>
      </w:r>
    </w:p>
    <w:p w:rsidR="003A7CC4" w:rsidRDefault="003A7CC4" w:rsidP="003A7CC4">
      <w:pPr>
        <w:ind w:firstLine="709"/>
        <w:jc w:val="both"/>
        <w:rPr>
          <w:rFonts w:cs="Arial"/>
          <w:sz w:val="24"/>
          <w:szCs w:val="24"/>
        </w:rPr>
      </w:pP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Em cumprimento ao determinado pela Resolução CNMP nº 95/2013, apresentamos o relatório semestral da Ouvidoria do MPMG referente ao </w:t>
      </w:r>
      <w:r>
        <w:rPr>
          <w:rFonts w:cs="Arial"/>
          <w:sz w:val="24"/>
          <w:szCs w:val="24"/>
        </w:rPr>
        <w:t xml:space="preserve">exercício </w:t>
      </w:r>
      <w:r w:rsidRPr="0064737C">
        <w:rPr>
          <w:rFonts w:cs="Arial"/>
          <w:sz w:val="24"/>
          <w:szCs w:val="24"/>
        </w:rPr>
        <w:t>2014.</w:t>
      </w:r>
    </w:p>
    <w:p w:rsidR="003A7CC4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As estatísticas constam dos quadros </w:t>
      </w:r>
      <w:r>
        <w:rPr>
          <w:rFonts w:cs="Arial"/>
          <w:sz w:val="24"/>
          <w:szCs w:val="24"/>
        </w:rPr>
        <w:t>acumulados que enfatizam a totalização de manifestações trabalhadas nos dois semestres de 2014.</w:t>
      </w:r>
    </w:p>
    <w:p w:rsidR="00F90381" w:rsidRDefault="00F90381" w:rsidP="00F90381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Pr="0064737C">
        <w:rPr>
          <w:rFonts w:cs="Arial"/>
          <w:sz w:val="24"/>
          <w:szCs w:val="24"/>
        </w:rPr>
        <w:t xml:space="preserve">odas as planilhas </w:t>
      </w:r>
      <w:r w:rsidR="009E7DFB">
        <w:rPr>
          <w:rFonts w:cs="Arial"/>
          <w:sz w:val="24"/>
          <w:szCs w:val="24"/>
        </w:rPr>
        <w:t>foram</w:t>
      </w:r>
      <w:r>
        <w:rPr>
          <w:rFonts w:cs="Arial"/>
          <w:sz w:val="24"/>
          <w:szCs w:val="24"/>
        </w:rPr>
        <w:t xml:space="preserve"> </w:t>
      </w:r>
      <w:r w:rsidRPr="0064737C">
        <w:rPr>
          <w:rFonts w:cs="Arial"/>
          <w:sz w:val="24"/>
          <w:szCs w:val="24"/>
        </w:rPr>
        <w:t>elaboradas a partir do sistema virtual utilizado desde fevereiro de 2008 para recebimento e movimentação das manifestações.</w:t>
      </w:r>
    </w:p>
    <w:p w:rsidR="00E36124" w:rsidRPr="0064737C" w:rsidRDefault="00F90381" w:rsidP="00F90381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partir de setembro de 2014, após modernização da classificação das manifestações pela STI, foram detectadas in</w:t>
      </w:r>
      <w:r w:rsidR="00E36124">
        <w:rPr>
          <w:rFonts w:cs="Arial"/>
          <w:sz w:val="24"/>
          <w:szCs w:val="24"/>
        </w:rPr>
        <w:t>consistências na totalização de algumas</w:t>
      </w:r>
      <w:r>
        <w:rPr>
          <w:rFonts w:cs="Arial"/>
          <w:sz w:val="24"/>
          <w:szCs w:val="24"/>
        </w:rPr>
        <w:t xml:space="preserve"> planilha</w:t>
      </w:r>
      <w:r w:rsidR="00E36124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mostrada</w:t>
      </w:r>
      <w:r w:rsidR="00E36124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pelo sistema. Este assunto foi objeto de duas reuniões entre a Ouvidoria e a Superinte</w:t>
      </w:r>
      <w:r w:rsidR="00E36124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dência de Tecnologia da Informação, em 27/03/2015 e 02/06/2015, quando foram apontadas todas as falhas e solicitadas as devidas alterações no sistema. Porém, at</w:t>
      </w:r>
      <w:r w:rsidR="009E7DFB">
        <w:rPr>
          <w:rFonts w:cs="Arial"/>
          <w:sz w:val="24"/>
          <w:szCs w:val="24"/>
        </w:rPr>
        <w:t>é a data de hoje, 24/06/2015, não</w:t>
      </w:r>
      <w:r>
        <w:rPr>
          <w:rFonts w:cs="Arial"/>
          <w:sz w:val="24"/>
          <w:szCs w:val="24"/>
        </w:rPr>
        <w:t xml:space="preserve"> tivemos as providências efetivadas.</w:t>
      </w:r>
      <w:r w:rsidR="00E36124">
        <w:rPr>
          <w:rFonts w:cs="Arial"/>
          <w:sz w:val="24"/>
          <w:szCs w:val="24"/>
        </w:rPr>
        <w:t xml:space="preserve"> Tais inconsistências podem ser visualizadas na totalização das planilhas anexas que compõem este relatório. </w:t>
      </w:r>
    </w:p>
    <w:p w:rsidR="00F90381" w:rsidRDefault="003A7CC4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F90381">
        <w:rPr>
          <w:rFonts w:cs="Arial"/>
          <w:sz w:val="24"/>
          <w:szCs w:val="24"/>
        </w:rPr>
        <w:t>Assim, apresentamos com insubsistências, este relatório.</w:t>
      </w:r>
    </w:p>
    <w:p w:rsidR="003A7CC4" w:rsidRDefault="003A7CC4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64737C">
        <w:rPr>
          <w:rFonts w:cs="Arial"/>
          <w:sz w:val="24"/>
          <w:szCs w:val="24"/>
        </w:rPr>
        <w:t xml:space="preserve"> comportamento quantitativo </w:t>
      </w:r>
      <w:r w:rsidR="00722CE4">
        <w:rPr>
          <w:rFonts w:cs="Arial"/>
          <w:sz w:val="24"/>
          <w:szCs w:val="24"/>
        </w:rPr>
        <w:t>continua</w:t>
      </w:r>
      <w:r>
        <w:rPr>
          <w:rFonts w:cs="Arial"/>
          <w:sz w:val="24"/>
          <w:szCs w:val="24"/>
        </w:rPr>
        <w:t xml:space="preserve"> estáve</w:t>
      </w:r>
      <w:r w:rsidR="00722CE4">
        <w:rPr>
          <w:rFonts w:cs="Arial"/>
          <w:sz w:val="24"/>
          <w:szCs w:val="24"/>
        </w:rPr>
        <w:t>l neste período</w:t>
      </w:r>
      <w:r>
        <w:rPr>
          <w:rFonts w:cs="Arial"/>
          <w:sz w:val="24"/>
          <w:szCs w:val="24"/>
        </w:rPr>
        <w:t xml:space="preserve">, </w:t>
      </w:r>
      <w:r w:rsidRPr="0064737C">
        <w:rPr>
          <w:rFonts w:cs="Arial"/>
          <w:sz w:val="24"/>
          <w:szCs w:val="24"/>
        </w:rPr>
        <w:t xml:space="preserve">não vem sofrendo variações significativas e a </w:t>
      </w:r>
      <w:r>
        <w:rPr>
          <w:rFonts w:cs="Arial"/>
          <w:sz w:val="24"/>
          <w:szCs w:val="24"/>
        </w:rPr>
        <w:t>movimenta</w:t>
      </w:r>
      <w:r w:rsidRPr="0064737C">
        <w:rPr>
          <w:rFonts w:cs="Arial"/>
          <w:sz w:val="24"/>
          <w:szCs w:val="24"/>
        </w:rPr>
        <w:t>ção continua ágil, tanto em relação ao recebimento, trâmite e finalização por parte do órgão responsá</w:t>
      </w:r>
      <w:r>
        <w:rPr>
          <w:rFonts w:cs="Arial"/>
          <w:sz w:val="24"/>
          <w:szCs w:val="24"/>
        </w:rPr>
        <w:t>vel, como pode ser comprovado nas planilhas anexas.</w:t>
      </w:r>
    </w:p>
    <w:p w:rsidR="00722CE4" w:rsidRDefault="00722CE4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 setembro de 2014 foi implementada pela STI, a pedido da Ouvidoria, </w:t>
      </w:r>
      <w:r w:rsidR="00E36124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classificação por assunto com mais opções no grupo.</w:t>
      </w:r>
    </w:p>
    <w:p w:rsidR="00B143AA" w:rsidRDefault="00B143AA" w:rsidP="003A7CC4">
      <w:pPr>
        <w:ind w:firstLine="709"/>
        <w:jc w:val="both"/>
        <w:rPr>
          <w:rFonts w:cs="Arial"/>
          <w:sz w:val="24"/>
          <w:szCs w:val="24"/>
        </w:rPr>
      </w:pPr>
    </w:p>
    <w:p w:rsidR="00B143AA" w:rsidRDefault="00B143AA" w:rsidP="003A7CC4">
      <w:pPr>
        <w:ind w:firstLine="709"/>
        <w:jc w:val="both"/>
        <w:rPr>
          <w:rFonts w:cs="Arial"/>
          <w:sz w:val="24"/>
          <w:szCs w:val="24"/>
        </w:rPr>
      </w:pPr>
    </w:p>
    <w:p w:rsidR="00B143AA" w:rsidRDefault="00B143AA" w:rsidP="003A7CC4">
      <w:pPr>
        <w:ind w:firstLine="709"/>
        <w:jc w:val="both"/>
        <w:rPr>
          <w:rFonts w:cs="Arial"/>
          <w:sz w:val="24"/>
          <w:szCs w:val="24"/>
        </w:rPr>
      </w:pPr>
    </w:p>
    <w:p w:rsidR="00B143AA" w:rsidRDefault="00B143AA" w:rsidP="003A7CC4">
      <w:pPr>
        <w:ind w:firstLine="709"/>
        <w:jc w:val="both"/>
        <w:rPr>
          <w:rFonts w:cs="Arial"/>
          <w:sz w:val="24"/>
          <w:szCs w:val="24"/>
        </w:rPr>
      </w:pPr>
    </w:p>
    <w:p w:rsidR="00B143AA" w:rsidRDefault="00B143AA" w:rsidP="003A7CC4">
      <w:pPr>
        <w:ind w:firstLine="709"/>
        <w:jc w:val="both"/>
        <w:rPr>
          <w:rFonts w:cs="Arial"/>
          <w:sz w:val="24"/>
          <w:szCs w:val="24"/>
        </w:rPr>
      </w:pPr>
    </w:p>
    <w:p w:rsidR="00B143AA" w:rsidRDefault="00B143AA" w:rsidP="003A7CC4">
      <w:pPr>
        <w:ind w:firstLine="709"/>
        <w:jc w:val="both"/>
        <w:rPr>
          <w:rFonts w:cs="Arial"/>
          <w:sz w:val="24"/>
          <w:szCs w:val="24"/>
        </w:rPr>
      </w:pPr>
    </w:p>
    <w:p w:rsidR="00B143AA" w:rsidRDefault="00B143AA" w:rsidP="003A7CC4">
      <w:pPr>
        <w:ind w:firstLine="709"/>
        <w:jc w:val="both"/>
        <w:rPr>
          <w:rFonts w:cs="Arial"/>
          <w:sz w:val="24"/>
          <w:szCs w:val="24"/>
        </w:rPr>
      </w:pPr>
    </w:p>
    <w:p w:rsidR="00722CE4" w:rsidRDefault="00722CE4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Classificação anterior: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</w:tblGrid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Grupo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Concurso Público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Consumidor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Educação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Eleitoral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Improbidade administrativa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Meio ambiente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Membro/Servidor do MPMG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Ordem econômica e tributária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Outros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Práticas delitivas diversas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Saúde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Tráfico de drogas</w:t>
            </w:r>
          </w:p>
        </w:tc>
      </w:tr>
      <w:tr w:rsidR="00722CE4" w:rsidRPr="003258FD" w:rsidTr="002E55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Violação de direitos inerentes à cidadania</w:t>
            </w:r>
          </w:p>
        </w:tc>
      </w:tr>
      <w:tr w:rsidR="00722CE4" w:rsidRPr="003258FD" w:rsidTr="002E553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 xml:space="preserve">Violação dos direitos (criança, </w:t>
            </w:r>
            <w:proofErr w:type="spellStart"/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adolesc</w:t>
            </w:r>
            <w:proofErr w:type="spellEnd"/>
            <w:proofErr w:type="gramStart"/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.,</w:t>
            </w:r>
            <w:proofErr w:type="gramEnd"/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 xml:space="preserve"> idoso e </w:t>
            </w:r>
            <w:proofErr w:type="spellStart"/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defic</w:t>
            </w:r>
            <w:proofErr w:type="spellEnd"/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.)</w:t>
            </w:r>
          </w:p>
        </w:tc>
      </w:tr>
    </w:tbl>
    <w:p w:rsidR="00722CE4" w:rsidRDefault="00722CE4" w:rsidP="003A7CC4">
      <w:pPr>
        <w:ind w:firstLine="709"/>
        <w:jc w:val="both"/>
        <w:rPr>
          <w:rFonts w:cs="Arial"/>
          <w:sz w:val="24"/>
          <w:szCs w:val="24"/>
        </w:rPr>
      </w:pPr>
    </w:p>
    <w:p w:rsidR="00722CE4" w:rsidRDefault="00722CE4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Classificação atual: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</w:tblGrid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Grupo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Área trabalhista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Cível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Competência federal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Competência municipal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Concurso Público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Conflitos agrários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Consumidor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Controle externo da atividade policial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Crimes cibernéticos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Criminal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Deficientes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Direito de classe/sindicato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Direito individual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Direitos Humanos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Educação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Eleitoral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Execução penal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Habitação e urbanismo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Idosos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Improbidade administrativa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Infância e Juventude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lastRenderedPageBreak/>
              <w:t>INSS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Juizado Especial Criminal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Meio ambiente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Membro do MPMG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Membro/Servidor do MPMG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OAB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Ordem econômica e tributária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Outros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Ouvidoria Geral do Estado De Minas Gerais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Patrimônio Histórico e Cultural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Patrimônio Público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Práticas delitivas diversas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Procon</w:t>
            </w:r>
            <w:proofErr w:type="spellEnd"/>
            <w:proofErr w:type="gramEnd"/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 xml:space="preserve"> municipal/Juizado especial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Saúde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Terceiro setor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TJMG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Tráfico de drogas</w:t>
            </w:r>
          </w:p>
        </w:tc>
      </w:tr>
      <w:tr w:rsidR="00722CE4" w:rsidRPr="003258FD" w:rsidTr="002E55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CE4" w:rsidRPr="003258FD" w:rsidRDefault="00722CE4" w:rsidP="002E553C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t-BR"/>
              </w:rPr>
            </w:pPr>
            <w:r w:rsidRPr="003258FD"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  <w:t>Violência doméstica</w:t>
            </w:r>
          </w:p>
        </w:tc>
      </w:tr>
    </w:tbl>
    <w:p w:rsidR="00722CE4" w:rsidRDefault="00722CE4" w:rsidP="003A7CC4">
      <w:pPr>
        <w:ind w:firstLine="709"/>
        <w:jc w:val="both"/>
        <w:rPr>
          <w:rFonts w:cs="Arial"/>
          <w:sz w:val="24"/>
          <w:szCs w:val="24"/>
        </w:rPr>
      </w:pPr>
    </w:p>
    <w:p w:rsidR="00722CE4" w:rsidRDefault="00722CE4" w:rsidP="00722CE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quantitativo de manifestações válidas em 2014 (19.755) dobrou em relação</w:t>
      </w:r>
      <w:proofErr w:type="gramStart"/>
      <w:r>
        <w:rPr>
          <w:rFonts w:cs="Arial"/>
          <w:sz w:val="24"/>
          <w:szCs w:val="24"/>
        </w:rPr>
        <w:t xml:space="preserve">  </w:t>
      </w:r>
      <w:proofErr w:type="gramEnd"/>
      <w:r>
        <w:rPr>
          <w:rFonts w:cs="Arial"/>
          <w:sz w:val="24"/>
          <w:szCs w:val="24"/>
        </w:rPr>
        <w:t>ao mesmo período em 2013 (9.903).</w:t>
      </w:r>
    </w:p>
    <w:p w:rsidR="003A7CC4" w:rsidRPr="0064737C" w:rsidRDefault="00722CE4" w:rsidP="00722CE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3A7CC4" w:rsidRPr="0064737C">
        <w:rPr>
          <w:rFonts w:cs="Arial"/>
          <w:sz w:val="24"/>
          <w:szCs w:val="24"/>
        </w:rPr>
        <w:t>m 2014, após a regulamentação da Lei de Acesso à Informação, fez-se necessário desmembrar os pedidos de mera informação da informação privilegiada de que trata a LAI</w:t>
      </w:r>
      <w:proofErr w:type="gramStart"/>
      <w:r w:rsidR="003A7CC4" w:rsidRPr="0064737C">
        <w:rPr>
          <w:rFonts w:cs="Arial"/>
          <w:sz w:val="24"/>
          <w:szCs w:val="24"/>
        </w:rPr>
        <w:t xml:space="preserve">  </w:t>
      </w:r>
      <w:proofErr w:type="gramEnd"/>
      <w:r w:rsidR="003A7CC4" w:rsidRPr="0064737C">
        <w:rPr>
          <w:rFonts w:cs="Arial"/>
          <w:sz w:val="24"/>
          <w:szCs w:val="24"/>
        </w:rPr>
        <w:t>cujos quantitativos tiveram aumento considerável.</w:t>
      </w: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A área de atuação mais demandada historicamente </w:t>
      </w:r>
      <w:r w:rsidR="00722CE4">
        <w:rPr>
          <w:rFonts w:cs="Arial"/>
          <w:sz w:val="24"/>
          <w:szCs w:val="24"/>
        </w:rPr>
        <w:t>continua sendo</w:t>
      </w:r>
      <w:r w:rsidRPr="0064737C">
        <w:rPr>
          <w:rFonts w:cs="Arial"/>
          <w:sz w:val="24"/>
          <w:szCs w:val="24"/>
        </w:rPr>
        <w:t xml:space="preserve"> improbidade administrativa que</w:t>
      </w:r>
      <w:r w:rsidR="00E36124" w:rsidRPr="0064737C">
        <w:rPr>
          <w:rFonts w:cs="Arial"/>
          <w:sz w:val="24"/>
          <w:szCs w:val="24"/>
        </w:rPr>
        <w:t xml:space="preserve"> </w:t>
      </w:r>
      <w:r w:rsidRPr="0064737C">
        <w:rPr>
          <w:rFonts w:cs="Arial"/>
          <w:sz w:val="24"/>
          <w:szCs w:val="24"/>
        </w:rPr>
        <w:t>corresponde a 3</w:t>
      </w:r>
      <w:r w:rsidR="00722CE4">
        <w:rPr>
          <w:rFonts w:cs="Arial"/>
          <w:sz w:val="24"/>
          <w:szCs w:val="24"/>
        </w:rPr>
        <w:t>2</w:t>
      </w:r>
      <w:r w:rsidRPr="0064737C">
        <w:rPr>
          <w:rFonts w:cs="Arial"/>
          <w:sz w:val="24"/>
          <w:szCs w:val="24"/>
        </w:rPr>
        <w:t>,</w:t>
      </w:r>
      <w:r w:rsidR="00722CE4">
        <w:rPr>
          <w:rFonts w:cs="Arial"/>
          <w:sz w:val="24"/>
          <w:szCs w:val="24"/>
        </w:rPr>
        <w:t>2</w:t>
      </w:r>
      <w:r w:rsidRPr="0064737C">
        <w:rPr>
          <w:rFonts w:cs="Arial"/>
          <w:sz w:val="24"/>
          <w:szCs w:val="24"/>
        </w:rPr>
        <w:t>% do total de manifestações recebidas.</w:t>
      </w: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A forma de contato e de resposta mais incidentes </w:t>
      </w:r>
      <w:r w:rsidR="00722CE4">
        <w:rPr>
          <w:rFonts w:cs="Arial"/>
          <w:sz w:val="24"/>
          <w:szCs w:val="24"/>
        </w:rPr>
        <w:t>é</w:t>
      </w:r>
      <w:r w:rsidRPr="0064737C">
        <w:rPr>
          <w:rFonts w:cs="Arial"/>
          <w:sz w:val="24"/>
          <w:szCs w:val="24"/>
        </w:rPr>
        <w:t xml:space="preserve"> a internet.</w:t>
      </w: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Das manifestações </w:t>
      </w:r>
      <w:r w:rsidR="005544D0">
        <w:rPr>
          <w:rFonts w:cs="Arial"/>
          <w:sz w:val="24"/>
          <w:szCs w:val="24"/>
        </w:rPr>
        <w:t>válidas,</w:t>
      </w:r>
      <w:r w:rsidRPr="0064737C">
        <w:rPr>
          <w:rFonts w:cs="Arial"/>
          <w:sz w:val="24"/>
          <w:szCs w:val="24"/>
        </w:rPr>
        <w:t xml:space="preserve"> as denúncias </w:t>
      </w:r>
      <w:r w:rsidR="005544D0">
        <w:rPr>
          <w:rFonts w:cs="Arial"/>
          <w:sz w:val="24"/>
          <w:szCs w:val="24"/>
        </w:rPr>
        <w:t xml:space="preserve">tiveram pequeno aumento em relação ao primeiro semestre e </w:t>
      </w:r>
      <w:r w:rsidRPr="0064737C">
        <w:rPr>
          <w:rFonts w:cs="Arial"/>
          <w:sz w:val="24"/>
          <w:szCs w:val="24"/>
        </w:rPr>
        <w:t>correspondem a</w:t>
      </w:r>
      <w:r w:rsidR="005544D0">
        <w:rPr>
          <w:rFonts w:cs="Arial"/>
          <w:sz w:val="24"/>
          <w:szCs w:val="24"/>
        </w:rPr>
        <w:t>gora a</w:t>
      </w:r>
      <w:proofErr w:type="gramStart"/>
      <w:r w:rsidR="005544D0">
        <w:rPr>
          <w:rFonts w:cs="Arial"/>
          <w:sz w:val="24"/>
          <w:szCs w:val="24"/>
        </w:rPr>
        <w:t xml:space="preserve"> </w:t>
      </w:r>
      <w:r w:rsidRPr="0064737C">
        <w:rPr>
          <w:rFonts w:cs="Arial"/>
          <w:sz w:val="24"/>
          <w:szCs w:val="24"/>
        </w:rPr>
        <w:t xml:space="preserve"> </w:t>
      </w:r>
      <w:proofErr w:type="gramEnd"/>
      <w:r w:rsidRPr="0064737C">
        <w:rPr>
          <w:rFonts w:cs="Arial"/>
          <w:sz w:val="24"/>
          <w:szCs w:val="24"/>
        </w:rPr>
        <w:t>8</w:t>
      </w:r>
      <w:r w:rsidR="005544D0">
        <w:rPr>
          <w:rFonts w:cs="Arial"/>
          <w:sz w:val="24"/>
          <w:szCs w:val="24"/>
        </w:rPr>
        <w:t>1,41</w:t>
      </w:r>
      <w:r w:rsidRPr="0064737C">
        <w:rPr>
          <w:rFonts w:cs="Arial"/>
          <w:sz w:val="24"/>
          <w:szCs w:val="24"/>
        </w:rPr>
        <w:t>% dos objetivos de contato do cidadão.</w:t>
      </w:r>
    </w:p>
    <w:p w:rsidR="003A7CC4" w:rsidRPr="0064737C" w:rsidRDefault="00F90381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</w:t>
      </w:r>
      <w:r w:rsidR="003A7CC4" w:rsidRPr="0064737C">
        <w:rPr>
          <w:rFonts w:cs="Arial"/>
          <w:sz w:val="24"/>
          <w:szCs w:val="24"/>
        </w:rPr>
        <w:t>trabalho de conscientização realizado pela Ouvidoria em relação à</w:t>
      </w:r>
      <w:proofErr w:type="gramStart"/>
      <w:r w:rsidR="003A7CC4" w:rsidRPr="0064737C">
        <w:rPr>
          <w:rFonts w:cs="Arial"/>
          <w:sz w:val="24"/>
          <w:szCs w:val="24"/>
        </w:rPr>
        <w:t xml:space="preserve">  </w:t>
      </w:r>
      <w:proofErr w:type="gramEnd"/>
      <w:r w:rsidR="003A7CC4" w:rsidRPr="0064737C">
        <w:rPr>
          <w:rFonts w:cs="Arial"/>
          <w:sz w:val="24"/>
          <w:szCs w:val="24"/>
        </w:rPr>
        <w:t>necessidade de identificação  de autoria  para uma  investigação mais célere e melhores resultados</w:t>
      </w:r>
      <w:r>
        <w:rPr>
          <w:rFonts w:cs="Arial"/>
          <w:sz w:val="24"/>
          <w:szCs w:val="24"/>
        </w:rPr>
        <w:t xml:space="preserve"> é contínuo, mas</w:t>
      </w:r>
      <w:r w:rsidR="003A7CC4" w:rsidRPr="0064737C">
        <w:rPr>
          <w:rFonts w:cs="Arial"/>
          <w:sz w:val="24"/>
          <w:szCs w:val="24"/>
        </w:rPr>
        <w:t xml:space="preserve">, a cultura do medo ainda prevalece sobre a cultura da </w:t>
      </w:r>
      <w:proofErr w:type="spellStart"/>
      <w:r w:rsidR="003A7CC4" w:rsidRPr="0064737C">
        <w:rPr>
          <w:rFonts w:cs="Arial"/>
          <w:sz w:val="24"/>
          <w:szCs w:val="24"/>
        </w:rPr>
        <w:t>voicificação</w:t>
      </w:r>
      <w:proofErr w:type="spellEnd"/>
      <w:r w:rsidR="003A7CC4" w:rsidRPr="0064737C">
        <w:rPr>
          <w:rFonts w:cs="Arial"/>
          <w:sz w:val="24"/>
          <w:szCs w:val="24"/>
        </w:rPr>
        <w:t>, sendo certo que as manifestações anônimas prevalecem em percentual elevado, chegando a 70%.</w:t>
      </w:r>
      <w:r w:rsidR="00E36124">
        <w:rPr>
          <w:rFonts w:cs="Arial"/>
          <w:sz w:val="24"/>
          <w:szCs w:val="24"/>
        </w:rPr>
        <w:t xml:space="preserve"> </w:t>
      </w:r>
      <w:r w:rsidR="003A7CC4" w:rsidRPr="0064737C">
        <w:rPr>
          <w:rFonts w:cs="Arial"/>
          <w:sz w:val="24"/>
          <w:szCs w:val="24"/>
        </w:rPr>
        <w:t>Esse percentual, em nosso entendimento, tem a ver com a predominância das manifestações relativas à improbidade administrativa e seus autores.</w:t>
      </w:r>
    </w:p>
    <w:p w:rsidR="003A7CC4" w:rsidRDefault="00F90381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Reiteramos a necessidade de</w:t>
      </w:r>
      <w:r w:rsidR="003A7CC4">
        <w:rPr>
          <w:rFonts w:cs="Arial"/>
          <w:sz w:val="24"/>
          <w:szCs w:val="24"/>
        </w:rPr>
        <w:t xml:space="preserve"> </w:t>
      </w:r>
      <w:r w:rsidR="00E36124">
        <w:rPr>
          <w:rFonts w:cs="Arial"/>
          <w:sz w:val="24"/>
          <w:szCs w:val="24"/>
        </w:rPr>
        <w:t>moderniza</w:t>
      </w:r>
      <w:r w:rsidR="003A7CC4">
        <w:rPr>
          <w:rFonts w:cs="Arial"/>
          <w:sz w:val="24"/>
          <w:szCs w:val="24"/>
        </w:rPr>
        <w:t>ção do sistema para que seja admitido o cruzamento das informações de estatísticas detalhadas. Essa medida possibilitará, com certeza, análise e conclusões mais precisas dos resultados que contribuirão mais efetivamente para as políticas administrativas.</w:t>
      </w: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Em anexo, também, a agenda de compromissos cumpridos em viagem pela Ouvidora.</w:t>
      </w:r>
    </w:p>
    <w:p w:rsidR="003A7CC4" w:rsidRPr="0064737C" w:rsidRDefault="00E36124" w:rsidP="003A7CC4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 28 de março de 2014</w:t>
      </w:r>
      <w:r w:rsidR="003A7CC4" w:rsidRPr="0064737C">
        <w:rPr>
          <w:rFonts w:cs="Arial"/>
          <w:sz w:val="24"/>
          <w:szCs w:val="24"/>
        </w:rPr>
        <w:t xml:space="preserve"> esta Ouvidora foi empossada Presidente do Conselho Nacional dos Ouvidores do Ministério Público – CNOMP, cujo mandato </w:t>
      </w:r>
      <w:r w:rsidR="009E7DFB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i</w:t>
      </w:r>
      <w:r w:rsidR="009E7DFB">
        <w:rPr>
          <w:rFonts w:cs="Arial"/>
          <w:sz w:val="24"/>
          <w:szCs w:val="24"/>
        </w:rPr>
        <w:t>ndou-se em</w:t>
      </w:r>
      <w:r w:rsidR="003A7CC4" w:rsidRPr="0064737C">
        <w:rPr>
          <w:rFonts w:cs="Arial"/>
          <w:sz w:val="24"/>
          <w:szCs w:val="24"/>
        </w:rPr>
        <w:t xml:space="preserve"> 10 de abril de 2015.</w:t>
      </w: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Destacamos, por amostragem, na última tela deste relatório, alguns cases de sucesso</w:t>
      </w:r>
      <w:r w:rsidR="00E36124">
        <w:rPr>
          <w:rFonts w:cs="Arial"/>
          <w:sz w:val="24"/>
          <w:szCs w:val="24"/>
        </w:rPr>
        <w:t xml:space="preserve"> referentes à </w:t>
      </w:r>
      <w:r w:rsidRPr="0064737C">
        <w:rPr>
          <w:rFonts w:cs="Arial"/>
          <w:sz w:val="24"/>
          <w:szCs w:val="24"/>
        </w:rPr>
        <w:t xml:space="preserve">solução </w:t>
      </w:r>
      <w:r w:rsidR="009E7DFB">
        <w:rPr>
          <w:rFonts w:cs="Arial"/>
          <w:sz w:val="24"/>
          <w:szCs w:val="24"/>
        </w:rPr>
        <w:t xml:space="preserve">imediata </w:t>
      </w:r>
      <w:r w:rsidRPr="0064737C">
        <w:rPr>
          <w:rFonts w:cs="Arial"/>
          <w:sz w:val="24"/>
          <w:szCs w:val="24"/>
        </w:rPr>
        <w:t>d</w:t>
      </w:r>
      <w:r w:rsidR="00E36124">
        <w:rPr>
          <w:rFonts w:cs="Arial"/>
          <w:sz w:val="24"/>
          <w:szCs w:val="24"/>
        </w:rPr>
        <w:t>e problemas contidos n</w:t>
      </w:r>
      <w:r w:rsidRPr="0064737C">
        <w:rPr>
          <w:rFonts w:cs="Arial"/>
          <w:sz w:val="24"/>
          <w:szCs w:val="24"/>
        </w:rPr>
        <w:t xml:space="preserve">as manifestações encaminhadas pelo cidadão e distribuídas pela Ouvidoria aos órgãos de execução e à administração do MPMG. </w:t>
      </w: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Ruth Lies Scholte Carvalho</w:t>
      </w:r>
    </w:p>
    <w:p w:rsidR="003A7CC4" w:rsidRPr="0064737C" w:rsidRDefault="003A7CC4" w:rsidP="003A7CC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Procuradora de Justiça</w:t>
      </w:r>
    </w:p>
    <w:p w:rsidR="003A7CC4" w:rsidRPr="00E36124" w:rsidRDefault="003A7CC4" w:rsidP="00E36124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Ouvidora do MPMG</w:t>
      </w:r>
    </w:p>
    <w:p w:rsidR="005A252E" w:rsidRDefault="005A252E"/>
    <w:sectPr w:rsidR="005A252E" w:rsidSect="005A2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7CC4"/>
    <w:rsid w:val="000070C9"/>
    <w:rsid w:val="0001577C"/>
    <w:rsid w:val="00017A7B"/>
    <w:rsid w:val="00020E54"/>
    <w:rsid w:val="00021417"/>
    <w:rsid w:val="000263DA"/>
    <w:rsid w:val="000275E7"/>
    <w:rsid w:val="000305B3"/>
    <w:rsid w:val="00030899"/>
    <w:rsid w:val="000358A6"/>
    <w:rsid w:val="000406D6"/>
    <w:rsid w:val="00040C19"/>
    <w:rsid w:val="00042E24"/>
    <w:rsid w:val="00051A92"/>
    <w:rsid w:val="000530B8"/>
    <w:rsid w:val="00054F27"/>
    <w:rsid w:val="00055222"/>
    <w:rsid w:val="00055C58"/>
    <w:rsid w:val="00056047"/>
    <w:rsid w:val="00056ED3"/>
    <w:rsid w:val="0006198F"/>
    <w:rsid w:val="00062257"/>
    <w:rsid w:val="00063F6A"/>
    <w:rsid w:val="00063FBF"/>
    <w:rsid w:val="00066559"/>
    <w:rsid w:val="0007093A"/>
    <w:rsid w:val="00076B0A"/>
    <w:rsid w:val="000770F6"/>
    <w:rsid w:val="00081EBB"/>
    <w:rsid w:val="00082D82"/>
    <w:rsid w:val="0008525B"/>
    <w:rsid w:val="000919F7"/>
    <w:rsid w:val="00091D1F"/>
    <w:rsid w:val="00095683"/>
    <w:rsid w:val="00095CC8"/>
    <w:rsid w:val="000A404A"/>
    <w:rsid w:val="000A43AB"/>
    <w:rsid w:val="000A5481"/>
    <w:rsid w:val="000B11B6"/>
    <w:rsid w:val="000B1A2E"/>
    <w:rsid w:val="000B2E0A"/>
    <w:rsid w:val="000B5A35"/>
    <w:rsid w:val="000B6A07"/>
    <w:rsid w:val="000C1A78"/>
    <w:rsid w:val="000C40B8"/>
    <w:rsid w:val="000C5637"/>
    <w:rsid w:val="000C6567"/>
    <w:rsid w:val="000C72A6"/>
    <w:rsid w:val="000D0324"/>
    <w:rsid w:val="000D3B85"/>
    <w:rsid w:val="000D736B"/>
    <w:rsid w:val="000D782A"/>
    <w:rsid w:val="000E0C75"/>
    <w:rsid w:val="000E144D"/>
    <w:rsid w:val="000E1DD7"/>
    <w:rsid w:val="000E2A77"/>
    <w:rsid w:val="000E3042"/>
    <w:rsid w:val="000F3B82"/>
    <w:rsid w:val="000F5561"/>
    <w:rsid w:val="0010185F"/>
    <w:rsid w:val="00102B29"/>
    <w:rsid w:val="00105D81"/>
    <w:rsid w:val="00110603"/>
    <w:rsid w:val="00110EBE"/>
    <w:rsid w:val="001125BC"/>
    <w:rsid w:val="00116ECC"/>
    <w:rsid w:val="00122623"/>
    <w:rsid w:val="001230FF"/>
    <w:rsid w:val="0012593A"/>
    <w:rsid w:val="00125C19"/>
    <w:rsid w:val="00131FFC"/>
    <w:rsid w:val="00134050"/>
    <w:rsid w:val="001348A8"/>
    <w:rsid w:val="00134B01"/>
    <w:rsid w:val="0014107A"/>
    <w:rsid w:val="00142BB2"/>
    <w:rsid w:val="001437FA"/>
    <w:rsid w:val="00145AEB"/>
    <w:rsid w:val="00151974"/>
    <w:rsid w:val="0015304A"/>
    <w:rsid w:val="00157BCA"/>
    <w:rsid w:val="00162206"/>
    <w:rsid w:val="00166C20"/>
    <w:rsid w:val="00167D21"/>
    <w:rsid w:val="0017080C"/>
    <w:rsid w:val="0017273B"/>
    <w:rsid w:val="00173AC4"/>
    <w:rsid w:val="00176715"/>
    <w:rsid w:val="00176A27"/>
    <w:rsid w:val="001770C2"/>
    <w:rsid w:val="001813C5"/>
    <w:rsid w:val="00181539"/>
    <w:rsid w:val="001876F7"/>
    <w:rsid w:val="00190495"/>
    <w:rsid w:val="00192A5B"/>
    <w:rsid w:val="00194D6D"/>
    <w:rsid w:val="00195746"/>
    <w:rsid w:val="001A5003"/>
    <w:rsid w:val="001B0B32"/>
    <w:rsid w:val="001B1A04"/>
    <w:rsid w:val="001B1DC8"/>
    <w:rsid w:val="001C16B0"/>
    <w:rsid w:val="001C51FC"/>
    <w:rsid w:val="001C53CF"/>
    <w:rsid w:val="001C6466"/>
    <w:rsid w:val="001C66CB"/>
    <w:rsid w:val="001C70A1"/>
    <w:rsid w:val="001D51B5"/>
    <w:rsid w:val="001E363F"/>
    <w:rsid w:val="001E4537"/>
    <w:rsid w:val="001F1340"/>
    <w:rsid w:val="001F1F44"/>
    <w:rsid w:val="001F4D8D"/>
    <w:rsid w:val="001F4E92"/>
    <w:rsid w:val="001F69F0"/>
    <w:rsid w:val="00200323"/>
    <w:rsid w:val="00200638"/>
    <w:rsid w:val="0020156A"/>
    <w:rsid w:val="0020282B"/>
    <w:rsid w:val="002041B9"/>
    <w:rsid w:val="00204E8B"/>
    <w:rsid w:val="002115DC"/>
    <w:rsid w:val="00214E09"/>
    <w:rsid w:val="00214EF3"/>
    <w:rsid w:val="00216671"/>
    <w:rsid w:val="00221878"/>
    <w:rsid w:val="002232B5"/>
    <w:rsid w:val="002233AF"/>
    <w:rsid w:val="0022517B"/>
    <w:rsid w:val="002258DF"/>
    <w:rsid w:val="002259E5"/>
    <w:rsid w:val="00231FC2"/>
    <w:rsid w:val="0023349D"/>
    <w:rsid w:val="00233EE3"/>
    <w:rsid w:val="0024037B"/>
    <w:rsid w:val="002406D1"/>
    <w:rsid w:val="00242273"/>
    <w:rsid w:val="002449D0"/>
    <w:rsid w:val="00245F9F"/>
    <w:rsid w:val="00256100"/>
    <w:rsid w:val="00261924"/>
    <w:rsid w:val="002709B7"/>
    <w:rsid w:val="002719E6"/>
    <w:rsid w:val="0027356A"/>
    <w:rsid w:val="00273BC4"/>
    <w:rsid w:val="002768BA"/>
    <w:rsid w:val="00276F87"/>
    <w:rsid w:val="002829EB"/>
    <w:rsid w:val="00286B38"/>
    <w:rsid w:val="00290432"/>
    <w:rsid w:val="0029057D"/>
    <w:rsid w:val="002926C6"/>
    <w:rsid w:val="00292B07"/>
    <w:rsid w:val="002936CE"/>
    <w:rsid w:val="00294AB8"/>
    <w:rsid w:val="002951E6"/>
    <w:rsid w:val="00295B28"/>
    <w:rsid w:val="002A0656"/>
    <w:rsid w:val="002A22D7"/>
    <w:rsid w:val="002B0465"/>
    <w:rsid w:val="002B05B0"/>
    <w:rsid w:val="002B3520"/>
    <w:rsid w:val="002B4A25"/>
    <w:rsid w:val="002B6FAC"/>
    <w:rsid w:val="002B714A"/>
    <w:rsid w:val="002C34FD"/>
    <w:rsid w:val="002C3CCA"/>
    <w:rsid w:val="002C428E"/>
    <w:rsid w:val="002C7821"/>
    <w:rsid w:val="002C7F20"/>
    <w:rsid w:val="002D2E84"/>
    <w:rsid w:val="002D45DD"/>
    <w:rsid w:val="002D599D"/>
    <w:rsid w:val="002D59B5"/>
    <w:rsid w:val="002E0D01"/>
    <w:rsid w:val="002E0E8B"/>
    <w:rsid w:val="002E3342"/>
    <w:rsid w:val="002E37AD"/>
    <w:rsid w:val="002E426A"/>
    <w:rsid w:val="002E4896"/>
    <w:rsid w:val="002E57A4"/>
    <w:rsid w:val="002E5BBF"/>
    <w:rsid w:val="002E6984"/>
    <w:rsid w:val="002E6FD6"/>
    <w:rsid w:val="002F12E8"/>
    <w:rsid w:val="002F1371"/>
    <w:rsid w:val="002F15BF"/>
    <w:rsid w:val="002F1B6E"/>
    <w:rsid w:val="002F1DDD"/>
    <w:rsid w:val="002F3E98"/>
    <w:rsid w:val="002F6D24"/>
    <w:rsid w:val="002F7359"/>
    <w:rsid w:val="00301876"/>
    <w:rsid w:val="00303D4A"/>
    <w:rsid w:val="0030436D"/>
    <w:rsid w:val="00310477"/>
    <w:rsid w:val="00310A96"/>
    <w:rsid w:val="00313DC6"/>
    <w:rsid w:val="00313F48"/>
    <w:rsid w:val="00317CF1"/>
    <w:rsid w:val="00320BB1"/>
    <w:rsid w:val="00320F3A"/>
    <w:rsid w:val="00322697"/>
    <w:rsid w:val="0032668F"/>
    <w:rsid w:val="00332520"/>
    <w:rsid w:val="003327E0"/>
    <w:rsid w:val="00333017"/>
    <w:rsid w:val="003332C6"/>
    <w:rsid w:val="00336B76"/>
    <w:rsid w:val="00336F72"/>
    <w:rsid w:val="00342AC6"/>
    <w:rsid w:val="00342F65"/>
    <w:rsid w:val="00344357"/>
    <w:rsid w:val="003447E6"/>
    <w:rsid w:val="00344C5E"/>
    <w:rsid w:val="003506C4"/>
    <w:rsid w:val="003515E7"/>
    <w:rsid w:val="00351601"/>
    <w:rsid w:val="00351C9E"/>
    <w:rsid w:val="00353DA9"/>
    <w:rsid w:val="00360F10"/>
    <w:rsid w:val="00362A13"/>
    <w:rsid w:val="0036335A"/>
    <w:rsid w:val="00367F28"/>
    <w:rsid w:val="00373BD0"/>
    <w:rsid w:val="003744E3"/>
    <w:rsid w:val="0038032C"/>
    <w:rsid w:val="00384188"/>
    <w:rsid w:val="00384BE1"/>
    <w:rsid w:val="00384D7D"/>
    <w:rsid w:val="00387CA1"/>
    <w:rsid w:val="00392BAB"/>
    <w:rsid w:val="003A0F16"/>
    <w:rsid w:val="003A113B"/>
    <w:rsid w:val="003A7CC4"/>
    <w:rsid w:val="003B4DA7"/>
    <w:rsid w:val="003C2A88"/>
    <w:rsid w:val="003C3362"/>
    <w:rsid w:val="003C567A"/>
    <w:rsid w:val="003C56A7"/>
    <w:rsid w:val="003C5F4C"/>
    <w:rsid w:val="003D1EBC"/>
    <w:rsid w:val="003D387B"/>
    <w:rsid w:val="003D51A3"/>
    <w:rsid w:val="003E096F"/>
    <w:rsid w:val="003E3EA8"/>
    <w:rsid w:val="003E69B8"/>
    <w:rsid w:val="003E7F28"/>
    <w:rsid w:val="003F1736"/>
    <w:rsid w:val="003F31A8"/>
    <w:rsid w:val="003F58D2"/>
    <w:rsid w:val="003F6631"/>
    <w:rsid w:val="003F6700"/>
    <w:rsid w:val="003F77E6"/>
    <w:rsid w:val="0041376A"/>
    <w:rsid w:val="00414D3D"/>
    <w:rsid w:val="00415C83"/>
    <w:rsid w:val="00417412"/>
    <w:rsid w:val="004202B3"/>
    <w:rsid w:val="00431728"/>
    <w:rsid w:val="004322B1"/>
    <w:rsid w:val="00434E65"/>
    <w:rsid w:val="0043736E"/>
    <w:rsid w:val="00440CF5"/>
    <w:rsid w:val="00440D35"/>
    <w:rsid w:val="00441559"/>
    <w:rsid w:val="004424EB"/>
    <w:rsid w:val="004431FA"/>
    <w:rsid w:val="00443C8E"/>
    <w:rsid w:val="00444507"/>
    <w:rsid w:val="00444C26"/>
    <w:rsid w:val="00446CB3"/>
    <w:rsid w:val="00447AA8"/>
    <w:rsid w:val="00447B78"/>
    <w:rsid w:val="00450679"/>
    <w:rsid w:val="00451249"/>
    <w:rsid w:val="00451383"/>
    <w:rsid w:val="00452064"/>
    <w:rsid w:val="0045457B"/>
    <w:rsid w:val="00455520"/>
    <w:rsid w:val="00456088"/>
    <w:rsid w:val="004670F9"/>
    <w:rsid w:val="0047005C"/>
    <w:rsid w:val="004700A6"/>
    <w:rsid w:val="004750A5"/>
    <w:rsid w:val="00476B9B"/>
    <w:rsid w:val="00477F2D"/>
    <w:rsid w:val="00483641"/>
    <w:rsid w:val="00483F38"/>
    <w:rsid w:val="00487B4B"/>
    <w:rsid w:val="00491418"/>
    <w:rsid w:val="00494688"/>
    <w:rsid w:val="004957FC"/>
    <w:rsid w:val="004A0D9E"/>
    <w:rsid w:val="004A3E74"/>
    <w:rsid w:val="004A4301"/>
    <w:rsid w:val="004A478B"/>
    <w:rsid w:val="004A65A0"/>
    <w:rsid w:val="004B1219"/>
    <w:rsid w:val="004C065B"/>
    <w:rsid w:val="004C3BA7"/>
    <w:rsid w:val="004C420F"/>
    <w:rsid w:val="004D2AFF"/>
    <w:rsid w:val="004E1E81"/>
    <w:rsid w:val="004E6436"/>
    <w:rsid w:val="004E684B"/>
    <w:rsid w:val="004E7220"/>
    <w:rsid w:val="004E78F7"/>
    <w:rsid w:val="004E7DA0"/>
    <w:rsid w:val="004F174A"/>
    <w:rsid w:val="004F5B0D"/>
    <w:rsid w:val="004F613B"/>
    <w:rsid w:val="00503359"/>
    <w:rsid w:val="00504426"/>
    <w:rsid w:val="005114EE"/>
    <w:rsid w:val="0051159B"/>
    <w:rsid w:val="00511BD1"/>
    <w:rsid w:val="00512647"/>
    <w:rsid w:val="005172B7"/>
    <w:rsid w:val="00523BB6"/>
    <w:rsid w:val="0052492C"/>
    <w:rsid w:val="00530867"/>
    <w:rsid w:val="00531666"/>
    <w:rsid w:val="005325FB"/>
    <w:rsid w:val="005347E9"/>
    <w:rsid w:val="00541BE0"/>
    <w:rsid w:val="005457DE"/>
    <w:rsid w:val="00550930"/>
    <w:rsid w:val="00553FC8"/>
    <w:rsid w:val="005544D0"/>
    <w:rsid w:val="00554C3D"/>
    <w:rsid w:val="00554F7C"/>
    <w:rsid w:val="005569B9"/>
    <w:rsid w:val="005600C9"/>
    <w:rsid w:val="0056106D"/>
    <w:rsid w:val="0056331A"/>
    <w:rsid w:val="005647F1"/>
    <w:rsid w:val="005667DB"/>
    <w:rsid w:val="00572935"/>
    <w:rsid w:val="00575E37"/>
    <w:rsid w:val="00576773"/>
    <w:rsid w:val="00576F8D"/>
    <w:rsid w:val="00580D88"/>
    <w:rsid w:val="00582AFA"/>
    <w:rsid w:val="00582D09"/>
    <w:rsid w:val="00585B4D"/>
    <w:rsid w:val="00586461"/>
    <w:rsid w:val="00587F83"/>
    <w:rsid w:val="00590301"/>
    <w:rsid w:val="005978EE"/>
    <w:rsid w:val="005A17B6"/>
    <w:rsid w:val="005A1824"/>
    <w:rsid w:val="005A252E"/>
    <w:rsid w:val="005A45BD"/>
    <w:rsid w:val="005B1A93"/>
    <w:rsid w:val="005B1B26"/>
    <w:rsid w:val="005B2800"/>
    <w:rsid w:val="005B37AA"/>
    <w:rsid w:val="005B391D"/>
    <w:rsid w:val="005B4BCD"/>
    <w:rsid w:val="005C0998"/>
    <w:rsid w:val="005C2FD7"/>
    <w:rsid w:val="005C3BC3"/>
    <w:rsid w:val="005C5FF3"/>
    <w:rsid w:val="005C64E3"/>
    <w:rsid w:val="005D60AC"/>
    <w:rsid w:val="005D7F08"/>
    <w:rsid w:val="005E014D"/>
    <w:rsid w:val="005E0298"/>
    <w:rsid w:val="005E6CEE"/>
    <w:rsid w:val="005E7CB1"/>
    <w:rsid w:val="005F08A6"/>
    <w:rsid w:val="005F44C8"/>
    <w:rsid w:val="005F64D8"/>
    <w:rsid w:val="0060009C"/>
    <w:rsid w:val="00601CB6"/>
    <w:rsid w:val="00601F5D"/>
    <w:rsid w:val="006021A8"/>
    <w:rsid w:val="006048CD"/>
    <w:rsid w:val="00612ABD"/>
    <w:rsid w:val="00612BE7"/>
    <w:rsid w:val="00614802"/>
    <w:rsid w:val="00614BD9"/>
    <w:rsid w:val="006211E4"/>
    <w:rsid w:val="006236B9"/>
    <w:rsid w:val="00626911"/>
    <w:rsid w:val="00627E9A"/>
    <w:rsid w:val="00630719"/>
    <w:rsid w:val="00631544"/>
    <w:rsid w:val="00632114"/>
    <w:rsid w:val="00633CA5"/>
    <w:rsid w:val="0063587E"/>
    <w:rsid w:val="006363E9"/>
    <w:rsid w:val="00637E79"/>
    <w:rsid w:val="00645987"/>
    <w:rsid w:val="00646701"/>
    <w:rsid w:val="00652795"/>
    <w:rsid w:val="00660944"/>
    <w:rsid w:val="00661342"/>
    <w:rsid w:val="006711C1"/>
    <w:rsid w:val="00673AB5"/>
    <w:rsid w:val="00675702"/>
    <w:rsid w:val="006777FC"/>
    <w:rsid w:val="00680122"/>
    <w:rsid w:val="006826FB"/>
    <w:rsid w:val="006858C2"/>
    <w:rsid w:val="00685C28"/>
    <w:rsid w:val="00687B1A"/>
    <w:rsid w:val="00687EA1"/>
    <w:rsid w:val="0069071B"/>
    <w:rsid w:val="006935B7"/>
    <w:rsid w:val="00693A19"/>
    <w:rsid w:val="00694605"/>
    <w:rsid w:val="006960EA"/>
    <w:rsid w:val="006971A5"/>
    <w:rsid w:val="006A1C1E"/>
    <w:rsid w:val="006A1FD4"/>
    <w:rsid w:val="006A3118"/>
    <w:rsid w:val="006B0614"/>
    <w:rsid w:val="006B11F4"/>
    <w:rsid w:val="006B39C5"/>
    <w:rsid w:val="006B62D6"/>
    <w:rsid w:val="006B79E8"/>
    <w:rsid w:val="006C3076"/>
    <w:rsid w:val="006D13A0"/>
    <w:rsid w:val="006D13A2"/>
    <w:rsid w:val="006D13D9"/>
    <w:rsid w:val="006D1C8E"/>
    <w:rsid w:val="006D2878"/>
    <w:rsid w:val="006D6BC5"/>
    <w:rsid w:val="006D6CDD"/>
    <w:rsid w:val="006E099D"/>
    <w:rsid w:val="006E0B48"/>
    <w:rsid w:val="006E1632"/>
    <w:rsid w:val="006E3D25"/>
    <w:rsid w:val="006E501F"/>
    <w:rsid w:val="006F3741"/>
    <w:rsid w:val="006F3E6E"/>
    <w:rsid w:val="006F4E17"/>
    <w:rsid w:val="006F74AB"/>
    <w:rsid w:val="00700BDF"/>
    <w:rsid w:val="007037D6"/>
    <w:rsid w:val="00703F73"/>
    <w:rsid w:val="00704AE1"/>
    <w:rsid w:val="0070796B"/>
    <w:rsid w:val="00711F11"/>
    <w:rsid w:val="00713826"/>
    <w:rsid w:val="007150BD"/>
    <w:rsid w:val="007156F7"/>
    <w:rsid w:val="00721301"/>
    <w:rsid w:val="00721527"/>
    <w:rsid w:val="0072242A"/>
    <w:rsid w:val="00722CE4"/>
    <w:rsid w:val="007251EC"/>
    <w:rsid w:val="00725DE6"/>
    <w:rsid w:val="00726AD3"/>
    <w:rsid w:val="0073388A"/>
    <w:rsid w:val="00734557"/>
    <w:rsid w:val="00737B87"/>
    <w:rsid w:val="00742AD7"/>
    <w:rsid w:val="0074335F"/>
    <w:rsid w:val="007509F7"/>
    <w:rsid w:val="00750F3E"/>
    <w:rsid w:val="007525A4"/>
    <w:rsid w:val="00752A68"/>
    <w:rsid w:val="00752CCA"/>
    <w:rsid w:val="00754D25"/>
    <w:rsid w:val="00756835"/>
    <w:rsid w:val="00760B3E"/>
    <w:rsid w:val="007621C5"/>
    <w:rsid w:val="00762D0A"/>
    <w:rsid w:val="00764FE7"/>
    <w:rsid w:val="00765B64"/>
    <w:rsid w:val="00770531"/>
    <w:rsid w:val="007710DA"/>
    <w:rsid w:val="0077258E"/>
    <w:rsid w:val="00776481"/>
    <w:rsid w:val="00781292"/>
    <w:rsid w:val="00781A02"/>
    <w:rsid w:val="0078734A"/>
    <w:rsid w:val="007A1B09"/>
    <w:rsid w:val="007A371B"/>
    <w:rsid w:val="007A5605"/>
    <w:rsid w:val="007A5663"/>
    <w:rsid w:val="007A653E"/>
    <w:rsid w:val="007A6D5A"/>
    <w:rsid w:val="007B0159"/>
    <w:rsid w:val="007B016D"/>
    <w:rsid w:val="007B3D61"/>
    <w:rsid w:val="007B63E2"/>
    <w:rsid w:val="007B76A1"/>
    <w:rsid w:val="007C0C49"/>
    <w:rsid w:val="007C60A9"/>
    <w:rsid w:val="007D2E8E"/>
    <w:rsid w:val="007D4096"/>
    <w:rsid w:val="007D46EE"/>
    <w:rsid w:val="007D5D9C"/>
    <w:rsid w:val="007D693F"/>
    <w:rsid w:val="007D7FE3"/>
    <w:rsid w:val="007E155F"/>
    <w:rsid w:val="007E15F7"/>
    <w:rsid w:val="007E711E"/>
    <w:rsid w:val="007E7182"/>
    <w:rsid w:val="007F38BA"/>
    <w:rsid w:val="0080040E"/>
    <w:rsid w:val="00800D8A"/>
    <w:rsid w:val="00802C1A"/>
    <w:rsid w:val="00806054"/>
    <w:rsid w:val="008062C1"/>
    <w:rsid w:val="0080670A"/>
    <w:rsid w:val="00810364"/>
    <w:rsid w:val="008104BC"/>
    <w:rsid w:val="00811EFB"/>
    <w:rsid w:val="00813A3A"/>
    <w:rsid w:val="00815E60"/>
    <w:rsid w:val="00817622"/>
    <w:rsid w:val="00821556"/>
    <w:rsid w:val="00822245"/>
    <w:rsid w:val="00825257"/>
    <w:rsid w:val="00833A58"/>
    <w:rsid w:val="00835816"/>
    <w:rsid w:val="00836374"/>
    <w:rsid w:val="00841C64"/>
    <w:rsid w:val="008429CD"/>
    <w:rsid w:val="00843471"/>
    <w:rsid w:val="00850DC7"/>
    <w:rsid w:val="00850F2E"/>
    <w:rsid w:val="00851275"/>
    <w:rsid w:val="0085413D"/>
    <w:rsid w:val="00855AB9"/>
    <w:rsid w:val="0085698B"/>
    <w:rsid w:val="0085718D"/>
    <w:rsid w:val="00857FE9"/>
    <w:rsid w:val="008629A9"/>
    <w:rsid w:val="00865312"/>
    <w:rsid w:val="00867E78"/>
    <w:rsid w:val="008703B9"/>
    <w:rsid w:val="00870A67"/>
    <w:rsid w:val="00880226"/>
    <w:rsid w:val="00890C4B"/>
    <w:rsid w:val="008928C4"/>
    <w:rsid w:val="00893CA7"/>
    <w:rsid w:val="008972CC"/>
    <w:rsid w:val="00897358"/>
    <w:rsid w:val="00897A8F"/>
    <w:rsid w:val="00897C9A"/>
    <w:rsid w:val="008A00D5"/>
    <w:rsid w:val="008A3E86"/>
    <w:rsid w:val="008A4B3C"/>
    <w:rsid w:val="008A5587"/>
    <w:rsid w:val="008A6854"/>
    <w:rsid w:val="008A73F3"/>
    <w:rsid w:val="008B07E0"/>
    <w:rsid w:val="008B3A4E"/>
    <w:rsid w:val="008B43A5"/>
    <w:rsid w:val="008B4A4F"/>
    <w:rsid w:val="008C03E5"/>
    <w:rsid w:val="008C2CBF"/>
    <w:rsid w:val="008C3961"/>
    <w:rsid w:val="008C4BAC"/>
    <w:rsid w:val="008C630E"/>
    <w:rsid w:val="008D0D88"/>
    <w:rsid w:val="008D1ED1"/>
    <w:rsid w:val="008D46AF"/>
    <w:rsid w:val="008D5C69"/>
    <w:rsid w:val="008E003D"/>
    <w:rsid w:val="008E1CCB"/>
    <w:rsid w:val="008E42C0"/>
    <w:rsid w:val="008E595C"/>
    <w:rsid w:val="008F00DE"/>
    <w:rsid w:val="008F17A4"/>
    <w:rsid w:val="008F6D35"/>
    <w:rsid w:val="009007BD"/>
    <w:rsid w:val="0090385D"/>
    <w:rsid w:val="00904479"/>
    <w:rsid w:val="0090474F"/>
    <w:rsid w:val="00905037"/>
    <w:rsid w:val="00906C24"/>
    <w:rsid w:val="00912428"/>
    <w:rsid w:val="0091291C"/>
    <w:rsid w:val="00915653"/>
    <w:rsid w:val="00917087"/>
    <w:rsid w:val="00920400"/>
    <w:rsid w:val="00920989"/>
    <w:rsid w:val="00921944"/>
    <w:rsid w:val="009260DD"/>
    <w:rsid w:val="009270B6"/>
    <w:rsid w:val="00930E73"/>
    <w:rsid w:val="009329F3"/>
    <w:rsid w:val="00932D26"/>
    <w:rsid w:val="00933B3F"/>
    <w:rsid w:val="009355F2"/>
    <w:rsid w:val="0093736D"/>
    <w:rsid w:val="00937D27"/>
    <w:rsid w:val="00941418"/>
    <w:rsid w:val="009418E3"/>
    <w:rsid w:val="009453BD"/>
    <w:rsid w:val="00945939"/>
    <w:rsid w:val="00947139"/>
    <w:rsid w:val="009532C5"/>
    <w:rsid w:val="0095434D"/>
    <w:rsid w:val="00955329"/>
    <w:rsid w:val="00955727"/>
    <w:rsid w:val="00955C73"/>
    <w:rsid w:val="00955FC4"/>
    <w:rsid w:val="00957072"/>
    <w:rsid w:val="00957E6C"/>
    <w:rsid w:val="00960660"/>
    <w:rsid w:val="00965838"/>
    <w:rsid w:val="00967E19"/>
    <w:rsid w:val="009752D2"/>
    <w:rsid w:val="009758E6"/>
    <w:rsid w:val="00976E56"/>
    <w:rsid w:val="009773D2"/>
    <w:rsid w:val="00985D7C"/>
    <w:rsid w:val="00990FB4"/>
    <w:rsid w:val="009924E2"/>
    <w:rsid w:val="009960A0"/>
    <w:rsid w:val="00996277"/>
    <w:rsid w:val="00996BAD"/>
    <w:rsid w:val="009A058F"/>
    <w:rsid w:val="009A236A"/>
    <w:rsid w:val="009A23D2"/>
    <w:rsid w:val="009A2A6B"/>
    <w:rsid w:val="009A2E74"/>
    <w:rsid w:val="009B0118"/>
    <w:rsid w:val="009B72A7"/>
    <w:rsid w:val="009C0E33"/>
    <w:rsid w:val="009C12B0"/>
    <w:rsid w:val="009D0784"/>
    <w:rsid w:val="009D0BA5"/>
    <w:rsid w:val="009D0F43"/>
    <w:rsid w:val="009E0B2D"/>
    <w:rsid w:val="009E2457"/>
    <w:rsid w:val="009E5B09"/>
    <w:rsid w:val="009E7DFB"/>
    <w:rsid w:val="009F0510"/>
    <w:rsid w:val="009F1460"/>
    <w:rsid w:val="009F2EC5"/>
    <w:rsid w:val="00A005E1"/>
    <w:rsid w:val="00A028C2"/>
    <w:rsid w:val="00A0326F"/>
    <w:rsid w:val="00A0330D"/>
    <w:rsid w:val="00A03E5B"/>
    <w:rsid w:val="00A04BF4"/>
    <w:rsid w:val="00A05989"/>
    <w:rsid w:val="00A05F32"/>
    <w:rsid w:val="00A125B5"/>
    <w:rsid w:val="00A14DD8"/>
    <w:rsid w:val="00A15418"/>
    <w:rsid w:val="00A274FC"/>
    <w:rsid w:val="00A301E1"/>
    <w:rsid w:val="00A31765"/>
    <w:rsid w:val="00A33656"/>
    <w:rsid w:val="00A346E0"/>
    <w:rsid w:val="00A3526F"/>
    <w:rsid w:val="00A40E7D"/>
    <w:rsid w:val="00A42FCE"/>
    <w:rsid w:val="00A45EE2"/>
    <w:rsid w:val="00A51833"/>
    <w:rsid w:val="00A52ADD"/>
    <w:rsid w:val="00A57AC2"/>
    <w:rsid w:val="00A63A20"/>
    <w:rsid w:val="00A63B30"/>
    <w:rsid w:val="00A72C7E"/>
    <w:rsid w:val="00A72F51"/>
    <w:rsid w:val="00A818E7"/>
    <w:rsid w:val="00A81EAE"/>
    <w:rsid w:val="00A844EA"/>
    <w:rsid w:val="00A86C59"/>
    <w:rsid w:val="00A90997"/>
    <w:rsid w:val="00A90BB7"/>
    <w:rsid w:val="00A92823"/>
    <w:rsid w:val="00A92F5E"/>
    <w:rsid w:val="00A932B6"/>
    <w:rsid w:val="00AA25DA"/>
    <w:rsid w:val="00AA2DB3"/>
    <w:rsid w:val="00AA516B"/>
    <w:rsid w:val="00AA7AD6"/>
    <w:rsid w:val="00AA7BB9"/>
    <w:rsid w:val="00AB1779"/>
    <w:rsid w:val="00AB2C34"/>
    <w:rsid w:val="00AB2EFB"/>
    <w:rsid w:val="00AB3A07"/>
    <w:rsid w:val="00AB3ECC"/>
    <w:rsid w:val="00AB4B24"/>
    <w:rsid w:val="00AC01BE"/>
    <w:rsid w:val="00AC08F0"/>
    <w:rsid w:val="00AC53AB"/>
    <w:rsid w:val="00AC5FC8"/>
    <w:rsid w:val="00AC64C4"/>
    <w:rsid w:val="00AD0218"/>
    <w:rsid w:val="00AD1B1B"/>
    <w:rsid w:val="00AD1E7D"/>
    <w:rsid w:val="00AD3DF6"/>
    <w:rsid w:val="00AD7DE5"/>
    <w:rsid w:val="00AE0241"/>
    <w:rsid w:val="00AE538D"/>
    <w:rsid w:val="00AF6AB0"/>
    <w:rsid w:val="00B030AC"/>
    <w:rsid w:val="00B03E2A"/>
    <w:rsid w:val="00B10128"/>
    <w:rsid w:val="00B12D3B"/>
    <w:rsid w:val="00B143AA"/>
    <w:rsid w:val="00B1478B"/>
    <w:rsid w:val="00B1578B"/>
    <w:rsid w:val="00B1733F"/>
    <w:rsid w:val="00B178A8"/>
    <w:rsid w:val="00B220BD"/>
    <w:rsid w:val="00B2215B"/>
    <w:rsid w:val="00B23E83"/>
    <w:rsid w:val="00B316FA"/>
    <w:rsid w:val="00B3227E"/>
    <w:rsid w:val="00B3522D"/>
    <w:rsid w:val="00B41FE9"/>
    <w:rsid w:val="00B430B3"/>
    <w:rsid w:val="00B45B66"/>
    <w:rsid w:val="00B46BA3"/>
    <w:rsid w:val="00B50134"/>
    <w:rsid w:val="00B532A5"/>
    <w:rsid w:val="00B53C3F"/>
    <w:rsid w:val="00B56824"/>
    <w:rsid w:val="00B62865"/>
    <w:rsid w:val="00B64677"/>
    <w:rsid w:val="00B676CE"/>
    <w:rsid w:val="00B67FAB"/>
    <w:rsid w:val="00B7454A"/>
    <w:rsid w:val="00B7736A"/>
    <w:rsid w:val="00B77635"/>
    <w:rsid w:val="00B81771"/>
    <w:rsid w:val="00B873AE"/>
    <w:rsid w:val="00B914D6"/>
    <w:rsid w:val="00B947B0"/>
    <w:rsid w:val="00B9682B"/>
    <w:rsid w:val="00BA32AB"/>
    <w:rsid w:val="00BA64E6"/>
    <w:rsid w:val="00BA668E"/>
    <w:rsid w:val="00BA7B8C"/>
    <w:rsid w:val="00BB0293"/>
    <w:rsid w:val="00BB0E85"/>
    <w:rsid w:val="00BB1065"/>
    <w:rsid w:val="00BB61F2"/>
    <w:rsid w:val="00BB6622"/>
    <w:rsid w:val="00BC1476"/>
    <w:rsid w:val="00BC1ADA"/>
    <w:rsid w:val="00BC3122"/>
    <w:rsid w:val="00BC5012"/>
    <w:rsid w:val="00BC6F3B"/>
    <w:rsid w:val="00BD25F9"/>
    <w:rsid w:val="00BE036E"/>
    <w:rsid w:val="00BE06C3"/>
    <w:rsid w:val="00BE1157"/>
    <w:rsid w:val="00BE1CAA"/>
    <w:rsid w:val="00BE5D37"/>
    <w:rsid w:val="00BE6AB0"/>
    <w:rsid w:val="00BE6DFD"/>
    <w:rsid w:val="00BE7904"/>
    <w:rsid w:val="00BF6036"/>
    <w:rsid w:val="00BF6E33"/>
    <w:rsid w:val="00BF7190"/>
    <w:rsid w:val="00C00001"/>
    <w:rsid w:val="00C00818"/>
    <w:rsid w:val="00C01F5E"/>
    <w:rsid w:val="00C04704"/>
    <w:rsid w:val="00C04F9E"/>
    <w:rsid w:val="00C052CE"/>
    <w:rsid w:val="00C061CC"/>
    <w:rsid w:val="00C06E49"/>
    <w:rsid w:val="00C07882"/>
    <w:rsid w:val="00C12BD4"/>
    <w:rsid w:val="00C158BA"/>
    <w:rsid w:val="00C15EFA"/>
    <w:rsid w:val="00C206A3"/>
    <w:rsid w:val="00C2120E"/>
    <w:rsid w:val="00C22C3B"/>
    <w:rsid w:val="00C241A0"/>
    <w:rsid w:val="00C301CB"/>
    <w:rsid w:val="00C33E9E"/>
    <w:rsid w:val="00C351F7"/>
    <w:rsid w:val="00C36846"/>
    <w:rsid w:val="00C372EF"/>
    <w:rsid w:val="00C42591"/>
    <w:rsid w:val="00C449BE"/>
    <w:rsid w:val="00C45FDB"/>
    <w:rsid w:val="00C473C4"/>
    <w:rsid w:val="00C47BAE"/>
    <w:rsid w:val="00C54D25"/>
    <w:rsid w:val="00C55E2A"/>
    <w:rsid w:val="00C654A8"/>
    <w:rsid w:val="00C65830"/>
    <w:rsid w:val="00C6714C"/>
    <w:rsid w:val="00C67208"/>
    <w:rsid w:val="00C67712"/>
    <w:rsid w:val="00C71F67"/>
    <w:rsid w:val="00C72F8C"/>
    <w:rsid w:val="00C762C6"/>
    <w:rsid w:val="00C77151"/>
    <w:rsid w:val="00C80982"/>
    <w:rsid w:val="00C863F0"/>
    <w:rsid w:val="00C86610"/>
    <w:rsid w:val="00C91DA6"/>
    <w:rsid w:val="00C927F3"/>
    <w:rsid w:val="00C9349C"/>
    <w:rsid w:val="00C94A26"/>
    <w:rsid w:val="00C95C7D"/>
    <w:rsid w:val="00C96A2A"/>
    <w:rsid w:val="00C97527"/>
    <w:rsid w:val="00CA01A5"/>
    <w:rsid w:val="00CA11CA"/>
    <w:rsid w:val="00CA3705"/>
    <w:rsid w:val="00CB1757"/>
    <w:rsid w:val="00CB1831"/>
    <w:rsid w:val="00CB6208"/>
    <w:rsid w:val="00CB66EB"/>
    <w:rsid w:val="00CC1115"/>
    <w:rsid w:val="00CC3594"/>
    <w:rsid w:val="00CC5B2C"/>
    <w:rsid w:val="00CD395D"/>
    <w:rsid w:val="00CD3EF7"/>
    <w:rsid w:val="00CD4388"/>
    <w:rsid w:val="00CD4625"/>
    <w:rsid w:val="00CD575E"/>
    <w:rsid w:val="00CD7187"/>
    <w:rsid w:val="00CE3535"/>
    <w:rsid w:val="00CE518D"/>
    <w:rsid w:val="00CE7C00"/>
    <w:rsid w:val="00CF2B38"/>
    <w:rsid w:val="00CF2E33"/>
    <w:rsid w:val="00CF36B1"/>
    <w:rsid w:val="00CF3AC8"/>
    <w:rsid w:val="00CF4B64"/>
    <w:rsid w:val="00CF6E4E"/>
    <w:rsid w:val="00CF791E"/>
    <w:rsid w:val="00D050E5"/>
    <w:rsid w:val="00D05692"/>
    <w:rsid w:val="00D10623"/>
    <w:rsid w:val="00D11BA1"/>
    <w:rsid w:val="00D12888"/>
    <w:rsid w:val="00D12C8B"/>
    <w:rsid w:val="00D13F88"/>
    <w:rsid w:val="00D141F5"/>
    <w:rsid w:val="00D20617"/>
    <w:rsid w:val="00D20797"/>
    <w:rsid w:val="00D21348"/>
    <w:rsid w:val="00D229EB"/>
    <w:rsid w:val="00D26F30"/>
    <w:rsid w:val="00D30219"/>
    <w:rsid w:val="00D31473"/>
    <w:rsid w:val="00D33D3B"/>
    <w:rsid w:val="00D35557"/>
    <w:rsid w:val="00D36FA4"/>
    <w:rsid w:val="00D3748F"/>
    <w:rsid w:val="00D377E2"/>
    <w:rsid w:val="00D4533C"/>
    <w:rsid w:val="00D50576"/>
    <w:rsid w:val="00D510C3"/>
    <w:rsid w:val="00D555A6"/>
    <w:rsid w:val="00D60834"/>
    <w:rsid w:val="00D61065"/>
    <w:rsid w:val="00D64AC8"/>
    <w:rsid w:val="00D65A10"/>
    <w:rsid w:val="00D65DFD"/>
    <w:rsid w:val="00D67239"/>
    <w:rsid w:val="00D70DF0"/>
    <w:rsid w:val="00D71FB5"/>
    <w:rsid w:val="00D7214C"/>
    <w:rsid w:val="00D77155"/>
    <w:rsid w:val="00D801CC"/>
    <w:rsid w:val="00D8256D"/>
    <w:rsid w:val="00D84A9B"/>
    <w:rsid w:val="00D85FF7"/>
    <w:rsid w:val="00D8636C"/>
    <w:rsid w:val="00D86B18"/>
    <w:rsid w:val="00D86BD2"/>
    <w:rsid w:val="00D930BB"/>
    <w:rsid w:val="00D934AA"/>
    <w:rsid w:val="00D947CC"/>
    <w:rsid w:val="00D9625A"/>
    <w:rsid w:val="00D9744E"/>
    <w:rsid w:val="00DA050C"/>
    <w:rsid w:val="00DA16BA"/>
    <w:rsid w:val="00DA22C0"/>
    <w:rsid w:val="00DA24E6"/>
    <w:rsid w:val="00DA3904"/>
    <w:rsid w:val="00DA68A4"/>
    <w:rsid w:val="00DA6C89"/>
    <w:rsid w:val="00DB417E"/>
    <w:rsid w:val="00DB4F55"/>
    <w:rsid w:val="00DB7599"/>
    <w:rsid w:val="00DC41C8"/>
    <w:rsid w:val="00DC5859"/>
    <w:rsid w:val="00DD4844"/>
    <w:rsid w:val="00DE0EF2"/>
    <w:rsid w:val="00DE10A0"/>
    <w:rsid w:val="00DE393D"/>
    <w:rsid w:val="00DE5734"/>
    <w:rsid w:val="00DE5C3D"/>
    <w:rsid w:val="00DE72B7"/>
    <w:rsid w:val="00DF3FB8"/>
    <w:rsid w:val="00E00EB5"/>
    <w:rsid w:val="00E02FEA"/>
    <w:rsid w:val="00E03D94"/>
    <w:rsid w:val="00E042AC"/>
    <w:rsid w:val="00E04C1F"/>
    <w:rsid w:val="00E06B3C"/>
    <w:rsid w:val="00E0775A"/>
    <w:rsid w:val="00E13023"/>
    <w:rsid w:val="00E16DE5"/>
    <w:rsid w:val="00E20607"/>
    <w:rsid w:val="00E22747"/>
    <w:rsid w:val="00E24F27"/>
    <w:rsid w:val="00E27780"/>
    <w:rsid w:val="00E319BA"/>
    <w:rsid w:val="00E33CB7"/>
    <w:rsid w:val="00E36124"/>
    <w:rsid w:val="00E37410"/>
    <w:rsid w:val="00E4558F"/>
    <w:rsid w:val="00E46AF3"/>
    <w:rsid w:val="00E536CF"/>
    <w:rsid w:val="00E547FD"/>
    <w:rsid w:val="00E65B7D"/>
    <w:rsid w:val="00E65D5A"/>
    <w:rsid w:val="00E67018"/>
    <w:rsid w:val="00E701E0"/>
    <w:rsid w:val="00E7188F"/>
    <w:rsid w:val="00E7334E"/>
    <w:rsid w:val="00E75FEE"/>
    <w:rsid w:val="00E81705"/>
    <w:rsid w:val="00E81BA1"/>
    <w:rsid w:val="00E82281"/>
    <w:rsid w:val="00E83924"/>
    <w:rsid w:val="00E845B5"/>
    <w:rsid w:val="00E870BA"/>
    <w:rsid w:val="00E93233"/>
    <w:rsid w:val="00E94095"/>
    <w:rsid w:val="00EA16A2"/>
    <w:rsid w:val="00EA3ADF"/>
    <w:rsid w:val="00EA4E9C"/>
    <w:rsid w:val="00EB16D0"/>
    <w:rsid w:val="00EB1B0E"/>
    <w:rsid w:val="00EB3560"/>
    <w:rsid w:val="00EB48B4"/>
    <w:rsid w:val="00EC1A78"/>
    <w:rsid w:val="00EC2A9F"/>
    <w:rsid w:val="00EC2F42"/>
    <w:rsid w:val="00EC34A5"/>
    <w:rsid w:val="00ED45E0"/>
    <w:rsid w:val="00EE32A8"/>
    <w:rsid w:val="00EE3DE3"/>
    <w:rsid w:val="00EE4628"/>
    <w:rsid w:val="00F0161F"/>
    <w:rsid w:val="00F108F8"/>
    <w:rsid w:val="00F176EF"/>
    <w:rsid w:val="00F259CB"/>
    <w:rsid w:val="00F2695D"/>
    <w:rsid w:val="00F31884"/>
    <w:rsid w:val="00F33006"/>
    <w:rsid w:val="00F410E0"/>
    <w:rsid w:val="00F42AAF"/>
    <w:rsid w:val="00F435E9"/>
    <w:rsid w:val="00F51C3D"/>
    <w:rsid w:val="00F530DA"/>
    <w:rsid w:val="00F62CCB"/>
    <w:rsid w:val="00F65628"/>
    <w:rsid w:val="00F67E00"/>
    <w:rsid w:val="00F71E20"/>
    <w:rsid w:val="00F72A74"/>
    <w:rsid w:val="00F767B1"/>
    <w:rsid w:val="00F83751"/>
    <w:rsid w:val="00F90381"/>
    <w:rsid w:val="00F932D9"/>
    <w:rsid w:val="00F96880"/>
    <w:rsid w:val="00FA19C5"/>
    <w:rsid w:val="00FA6158"/>
    <w:rsid w:val="00FA744B"/>
    <w:rsid w:val="00FA7A99"/>
    <w:rsid w:val="00FB0365"/>
    <w:rsid w:val="00FB1550"/>
    <w:rsid w:val="00FB58C5"/>
    <w:rsid w:val="00FC1988"/>
    <w:rsid w:val="00FC67B2"/>
    <w:rsid w:val="00FC71AA"/>
    <w:rsid w:val="00FC7B0F"/>
    <w:rsid w:val="00FD2F55"/>
    <w:rsid w:val="00FD6317"/>
    <w:rsid w:val="00FD6C93"/>
    <w:rsid w:val="00FE1B45"/>
    <w:rsid w:val="00FE2020"/>
    <w:rsid w:val="00FE328E"/>
    <w:rsid w:val="00FF592E"/>
    <w:rsid w:val="00FF59B9"/>
    <w:rsid w:val="00F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C4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PGJMG</dc:creator>
  <cp:lastModifiedBy>PGJMG</cp:lastModifiedBy>
  <cp:revision>6</cp:revision>
  <dcterms:created xsi:type="dcterms:W3CDTF">2015-06-24T16:26:00Z</dcterms:created>
  <dcterms:modified xsi:type="dcterms:W3CDTF">2015-07-03T19:48:00Z</dcterms:modified>
</cp:coreProperties>
</file>